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38E5" w14:textId="21F1824F" w:rsidR="00B95C9F" w:rsidRPr="006914EA" w:rsidRDefault="003E6F22" w:rsidP="00E827B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‘Undesirable and Unreturnable’</w:t>
      </w:r>
    </w:p>
    <w:p w14:paraId="548CCB3A" w14:textId="4920D628" w:rsidR="0003792F" w:rsidRPr="006914EA" w:rsidRDefault="0003792F" w:rsidP="003E6F22">
      <w:pPr>
        <w:jc w:val="center"/>
        <w:rPr>
          <w:rFonts w:ascii="Times New Roman" w:hAnsi="Times New Roman" w:cs="Times New Roman"/>
          <w:sz w:val="24"/>
          <w:szCs w:val="24"/>
        </w:rPr>
      </w:pPr>
      <w:r w:rsidRPr="006914EA">
        <w:rPr>
          <w:rFonts w:ascii="Times New Roman" w:hAnsi="Times New Roman" w:cs="Times New Roman"/>
          <w:sz w:val="24"/>
          <w:szCs w:val="24"/>
        </w:rPr>
        <w:t xml:space="preserve">Jennifer Bond </w:t>
      </w:r>
    </w:p>
    <w:p w14:paraId="385D4963" w14:textId="63E4B884" w:rsidR="0003792F" w:rsidRPr="006914EA" w:rsidRDefault="0003792F" w:rsidP="0003792F">
      <w:pPr>
        <w:rPr>
          <w:rFonts w:ascii="Times New Roman" w:hAnsi="Times New Roman" w:cs="Times New Roman"/>
          <w:sz w:val="24"/>
          <w:szCs w:val="24"/>
        </w:rPr>
      </w:pPr>
      <w:r w:rsidRPr="006914EA">
        <w:rPr>
          <w:rFonts w:ascii="Times New Roman" w:hAnsi="Times New Roman" w:cs="Times New Roman"/>
          <w:sz w:val="24"/>
          <w:szCs w:val="24"/>
        </w:rPr>
        <w:t xml:space="preserve">I have spent a lot of time considering the intersection between refugee law and criminal law, especially in the context of Article 1(F) of the </w:t>
      </w:r>
      <w:r w:rsidRPr="006914EA">
        <w:rPr>
          <w:rFonts w:ascii="Times New Roman" w:hAnsi="Times New Roman" w:cs="Times New Roman"/>
          <w:i/>
          <w:sz w:val="24"/>
          <w:szCs w:val="24"/>
        </w:rPr>
        <w:t xml:space="preserve">Refugee Convention, </w:t>
      </w:r>
      <w:r w:rsidRPr="006914EA">
        <w:rPr>
          <w:rFonts w:ascii="Times New Roman" w:hAnsi="Times New Roman" w:cs="Times New Roman"/>
          <w:sz w:val="24"/>
          <w:szCs w:val="24"/>
        </w:rPr>
        <w:t>which denies access to protection where there are serious reasons for considering that a refugee claimant has committed certain criminal acts.  Broadly speaking my work has attempted to explore the tensions that arise where legal tests and principles devel</w:t>
      </w:r>
      <w:r w:rsidR="003E6F22">
        <w:rPr>
          <w:rFonts w:ascii="Times New Roman" w:hAnsi="Times New Roman" w:cs="Times New Roman"/>
          <w:sz w:val="24"/>
          <w:szCs w:val="24"/>
        </w:rPr>
        <w:t>oped in one legal context (criminal law) are imported into another (r</w:t>
      </w:r>
      <w:r w:rsidRPr="006914EA">
        <w:rPr>
          <w:rFonts w:ascii="Times New Roman" w:hAnsi="Times New Roman" w:cs="Times New Roman"/>
          <w:sz w:val="24"/>
          <w:szCs w:val="24"/>
        </w:rPr>
        <w:t>efugee law</w:t>
      </w:r>
      <w:r w:rsidR="003E6F22">
        <w:rPr>
          <w:rFonts w:ascii="Times New Roman" w:hAnsi="Times New Roman" w:cs="Times New Roman"/>
          <w:sz w:val="24"/>
          <w:szCs w:val="24"/>
        </w:rPr>
        <w:t>)</w:t>
      </w:r>
      <w:r w:rsidRPr="006914EA">
        <w:rPr>
          <w:rFonts w:ascii="Times New Roman" w:hAnsi="Times New Roman" w:cs="Times New Roman"/>
          <w:sz w:val="24"/>
          <w:szCs w:val="24"/>
        </w:rPr>
        <w:t xml:space="preserve">, and I have expressed various concerns about the way the exclusion clause (and related schemes that also use criminal law to deny refugee protection) is interpreted and applied both within Canada and internationally. </w:t>
      </w:r>
    </w:p>
    <w:p w14:paraId="6DD52238" w14:textId="1A3FE5B6" w:rsidR="0003792F" w:rsidRPr="006914EA" w:rsidRDefault="0003792F" w:rsidP="0003792F">
      <w:pPr>
        <w:rPr>
          <w:rFonts w:ascii="Times New Roman" w:hAnsi="Times New Roman" w:cs="Times New Roman"/>
          <w:sz w:val="24"/>
          <w:szCs w:val="24"/>
        </w:rPr>
      </w:pPr>
      <w:r w:rsidRPr="006914EA">
        <w:rPr>
          <w:rFonts w:ascii="Times New Roman" w:hAnsi="Times New Roman" w:cs="Times New Roman"/>
          <w:sz w:val="24"/>
          <w:szCs w:val="24"/>
        </w:rPr>
        <w:t>The ‘Undesirable and Unreturnable’ (</w:t>
      </w:r>
      <w:proofErr w:type="spellStart"/>
      <w:r w:rsidRPr="006914EA">
        <w:rPr>
          <w:rFonts w:ascii="Times New Roman" w:hAnsi="Times New Roman" w:cs="Times New Roman"/>
          <w:sz w:val="24"/>
          <w:szCs w:val="24"/>
        </w:rPr>
        <w:t>UaU</w:t>
      </w:r>
      <w:proofErr w:type="spellEnd"/>
      <w:r w:rsidRPr="006914EA">
        <w:rPr>
          <w:rFonts w:ascii="Times New Roman" w:hAnsi="Times New Roman" w:cs="Times New Roman"/>
          <w:sz w:val="24"/>
          <w:szCs w:val="24"/>
        </w:rPr>
        <w:t xml:space="preserve">) project forefronts a series of related but distinct tensions that arise </w:t>
      </w:r>
      <w:r w:rsidRPr="006914EA">
        <w:rPr>
          <w:rFonts w:ascii="Times New Roman" w:hAnsi="Times New Roman" w:cs="Times New Roman"/>
          <w:i/>
          <w:sz w:val="24"/>
          <w:szCs w:val="24"/>
        </w:rPr>
        <w:t xml:space="preserve">after </w:t>
      </w:r>
      <w:r w:rsidRPr="006914EA">
        <w:rPr>
          <w:rFonts w:ascii="Times New Roman" w:hAnsi="Times New Roman" w:cs="Times New Roman"/>
          <w:sz w:val="24"/>
          <w:szCs w:val="24"/>
        </w:rPr>
        <w:t xml:space="preserve">it has been determined that an individual is “undesirable” for reasons of criminality, with a particular focus on situations where there is some impediment to removal from the relevant territory. </w:t>
      </w:r>
      <w:r w:rsidR="006914EA">
        <w:rPr>
          <w:rFonts w:ascii="Times New Roman" w:hAnsi="Times New Roman" w:cs="Times New Roman"/>
          <w:sz w:val="24"/>
          <w:szCs w:val="24"/>
        </w:rPr>
        <w:t>In my view, the issues that the project confronts are about to become of urgent and critical importance as a result of the unprecedented refugee crisis that is currently driving millions of people across state boundaries. While some (though sadly not all) of these individuals are receiving some immediate humanitarian assistance, state actors are likely to eventual</w:t>
      </w:r>
      <w:r w:rsidR="003E6F22">
        <w:rPr>
          <w:rFonts w:ascii="Times New Roman" w:hAnsi="Times New Roman" w:cs="Times New Roman"/>
          <w:sz w:val="24"/>
          <w:szCs w:val="24"/>
        </w:rPr>
        <w:t>ly</w:t>
      </w:r>
      <w:r w:rsidR="006914EA">
        <w:rPr>
          <w:rFonts w:ascii="Times New Roman" w:hAnsi="Times New Roman" w:cs="Times New Roman"/>
          <w:sz w:val="24"/>
          <w:szCs w:val="24"/>
        </w:rPr>
        <w:t xml:space="preserve"> </w:t>
      </w:r>
      <w:r w:rsidR="003E6F22">
        <w:rPr>
          <w:rFonts w:ascii="Times New Roman" w:hAnsi="Times New Roman" w:cs="Times New Roman"/>
          <w:sz w:val="24"/>
          <w:szCs w:val="24"/>
        </w:rPr>
        <w:t xml:space="preserve">consider </w:t>
      </w:r>
      <w:r w:rsidR="006914EA">
        <w:rPr>
          <w:rFonts w:ascii="Times New Roman" w:hAnsi="Times New Roman" w:cs="Times New Roman"/>
          <w:sz w:val="24"/>
          <w:szCs w:val="24"/>
        </w:rPr>
        <w:t>the exclusion provi</w:t>
      </w:r>
      <w:r w:rsidR="003E6F22">
        <w:rPr>
          <w:rFonts w:ascii="Times New Roman" w:hAnsi="Times New Roman" w:cs="Times New Roman"/>
          <w:sz w:val="24"/>
          <w:szCs w:val="24"/>
        </w:rPr>
        <w:t xml:space="preserve">sions before granting </w:t>
      </w:r>
      <w:r w:rsidR="006914EA">
        <w:rPr>
          <w:rFonts w:ascii="Times New Roman" w:hAnsi="Times New Roman" w:cs="Times New Roman"/>
          <w:sz w:val="24"/>
          <w:szCs w:val="24"/>
        </w:rPr>
        <w:t xml:space="preserve">permanent protection. This raises the </w:t>
      </w:r>
      <w:proofErr w:type="spellStart"/>
      <w:r w:rsidR="006914EA">
        <w:rPr>
          <w:rFonts w:ascii="Times New Roman" w:hAnsi="Times New Roman" w:cs="Times New Roman"/>
          <w:sz w:val="24"/>
          <w:szCs w:val="24"/>
        </w:rPr>
        <w:t>spector</w:t>
      </w:r>
      <w:proofErr w:type="spellEnd"/>
      <w:r w:rsidR="006914EA">
        <w:rPr>
          <w:rFonts w:ascii="Times New Roman" w:hAnsi="Times New Roman" w:cs="Times New Roman"/>
          <w:sz w:val="24"/>
          <w:szCs w:val="24"/>
        </w:rPr>
        <w:t xml:space="preserve"> of thousands of new </w:t>
      </w:r>
      <w:proofErr w:type="spellStart"/>
      <w:r w:rsidR="006914EA">
        <w:rPr>
          <w:rFonts w:ascii="Times New Roman" w:hAnsi="Times New Roman" w:cs="Times New Roman"/>
          <w:sz w:val="24"/>
          <w:szCs w:val="24"/>
        </w:rPr>
        <w:t>UaUs</w:t>
      </w:r>
      <w:proofErr w:type="spellEnd"/>
      <w:r w:rsidR="006914EA">
        <w:rPr>
          <w:rFonts w:ascii="Times New Roman" w:hAnsi="Times New Roman" w:cs="Times New Roman"/>
          <w:sz w:val="24"/>
          <w:szCs w:val="24"/>
        </w:rPr>
        <w:t xml:space="preserve"> and makes the questions this project considers incredibly important and timely. </w:t>
      </w:r>
    </w:p>
    <w:p w14:paraId="248EB495" w14:textId="0A5788C0" w:rsidR="006914EA" w:rsidRPr="006914EA" w:rsidRDefault="003E6F22" w:rsidP="006914EA">
      <w:pPr>
        <w:rPr>
          <w:rFonts w:ascii="Times New Roman" w:hAnsi="Times New Roman" w:cs="Times New Roman"/>
          <w:sz w:val="24"/>
          <w:szCs w:val="24"/>
        </w:rPr>
      </w:pPr>
      <w:r>
        <w:rPr>
          <w:rFonts w:ascii="Times New Roman" w:hAnsi="Times New Roman" w:cs="Times New Roman"/>
          <w:sz w:val="24"/>
          <w:szCs w:val="24"/>
        </w:rPr>
        <w:t xml:space="preserve">I have </w:t>
      </w:r>
      <w:r w:rsidR="006914EA" w:rsidRPr="006914EA">
        <w:rPr>
          <w:rFonts w:ascii="Times New Roman" w:hAnsi="Times New Roman" w:cs="Times New Roman"/>
          <w:sz w:val="24"/>
          <w:szCs w:val="24"/>
        </w:rPr>
        <w:t xml:space="preserve">conducted detailed research into </w:t>
      </w:r>
      <w:r w:rsidR="006914EA">
        <w:rPr>
          <w:rFonts w:ascii="Times New Roman" w:hAnsi="Times New Roman" w:cs="Times New Roman"/>
          <w:sz w:val="24"/>
          <w:szCs w:val="24"/>
        </w:rPr>
        <w:t xml:space="preserve">the </w:t>
      </w:r>
      <w:proofErr w:type="spellStart"/>
      <w:r w:rsidR="006914EA">
        <w:rPr>
          <w:rFonts w:ascii="Times New Roman" w:hAnsi="Times New Roman" w:cs="Times New Roman"/>
          <w:sz w:val="24"/>
          <w:szCs w:val="24"/>
        </w:rPr>
        <w:t>UaU</w:t>
      </w:r>
      <w:proofErr w:type="spellEnd"/>
      <w:r w:rsidR="006914EA" w:rsidRPr="006914EA">
        <w:rPr>
          <w:rFonts w:ascii="Times New Roman" w:hAnsi="Times New Roman" w:cs="Times New Roman"/>
          <w:sz w:val="24"/>
          <w:szCs w:val="24"/>
        </w:rPr>
        <w:t xml:space="preserve"> situation in Canada</w:t>
      </w:r>
      <w:r>
        <w:rPr>
          <w:rFonts w:ascii="Times New Roman" w:hAnsi="Times New Roman" w:cs="Times New Roman"/>
          <w:sz w:val="24"/>
          <w:szCs w:val="24"/>
        </w:rPr>
        <w:t xml:space="preserve"> in particular</w:t>
      </w:r>
      <w:r w:rsidR="006914EA" w:rsidRPr="006914EA">
        <w:rPr>
          <w:rFonts w:ascii="Times New Roman" w:hAnsi="Times New Roman" w:cs="Times New Roman"/>
          <w:sz w:val="24"/>
          <w:szCs w:val="24"/>
        </w:rPr>
        <w:t xml:space="preserve">. Using a combination of on- and off- the record sources, I </w:t>
      </w:r>
      <w:r w:rsidR="006914EA">
        <w:rPr>
          <w:rFonts w:ascii="Times New Roman" w:hAnsi="Times New Roman" w:cs="Times New Roman"/>
          <w:sz w:val="24"/>
          <w:szCs w:val="24"/>
        </w:rPr>
        <w:t xml:space="preserve">have </w:t>
      </w:r>
      <w:r w:rsidR="006914EA" w:rsidRPr="006914EA">
        <w:rPr>
          <w:rFonts w:ascii="Times New Roman" w:hAnsi="Times New Roman" w:cs="Times New Roman"/>
          <w:sz w:val="24"/>
          <w:szCs w:val="24"/>
        </w:rPr>
        <w:t>identified five potential outcomes for individuals Canada deems “undesirable” as a result of alleged criminality but who cannot be removed:</w:t>
      </w:r>
    </w:p>
    <w:p w14:paraId="11B283E2" w14:textId="77777777" w:rsidR="006914EA" w:rsidRPr="006914EA" w:rsidRDefault="006914EA" w:rsidP="006914EA">
      <w:pPr>
        <w:pStyle w:val="ListParagraph"/>
        <w:numPr>
          <w:ilvl w:val="0"/>
          <w:numId w:val="2"/>
        </w:numPr>
        <w:spacing w:after="0" w:line="240" w:lineRule="auto"/>
        <w:rPr>
          <w:rFonts w:ascii="Times New Roman" w:hAnsi="Times New Roman" w:cs="Times New Roman"/>
          <w:sz w:val="24"/>
          <w:szCs w:val="24"/>
        </w:rPr>
      </w:pPr>
      <w:r w:rsidRPr="006914EA">
        <w:rPr>
          <w:rFonts w:ascii="Times New Roman" w:hAnsi="Times New Roman" w:cs="Times New Roman"/>
          <w:sz w:val="24"/>
          <w:szCs w:val="24"/>
        </w:rPr>
        <w:t>Eligible for permanent residence</w:t>
      </w:r>
    </w:p>
    <w:p w14:paraId="087A4115" w14:textId="77777777" w:rsidR="006914EA" w:rsidRPr="006914EA" w:rsidRDefault="006914EA" w:rsidP="006914EA">
      <w:pPr>
        <w:pStyle w:val="ListParagraph"/>
        <w:numPr>
          <w:ilvl w:val="0"/>
          <w:numId w:val="2"/>
        </w:numPr>
        <w:spacing w:after="0" w:line="240" w:lineRule="auto"/>
        <w:rPr>
          <w:rFonts w:ascii="Times New Roman" w:hAnsi="Times New Roman" w:cs="Times New Roman"/>
          <w:sz w:val="24"/>
          <w:szCs w:val="24"/>
        </w:rPr>
      </w:pPr>
      <w:r w:rsidRPr="006914EA">
        <w:rPr>
          <w:rFonts w:ascii="Times New Roman" w:hAnsi="Times New Roman" w:cs="Times New Roman"/>
          <w:sz w:val="24"/>
          <w:szCs w:val="24"/>
        </w:rPr>
        <w:t xml:space="preserve">Granted temporary stay of removal until impediment removed </w:t>
      </w:r>
    </w:p>
    <w:p w14:paraId="551F7D26" w14:textId="77777777" w:rsidR="006914EA" w:rsidRPr="006914EA" w:rsidRDefault="006914EA" w:rsidP="006914EA">
      <w:pPr>
        <w:pStyle w:val="ListParagraph"/>
        <w:numPr>
          <w:ilvl w:val="0"/>
          <w:numId w:val="2"/>
        </w:numPr>
        <w:spacing w:after="0" w:line="240" w:lineRule="auto"/>
        <w:rPr>
          <w:rFonts w:ascii="Times New Roman" w:hAnsi="Times New Roman" w:cs="Times New Roman"/>
          <w:sz w:val="24"/>
          <w:szCs w:val="24"/>
        </w:rPr>
      </w:pPr>
      <w:r w:rsidRPr="006914EA">
        <w:rPr>
          <w:rFonts w:ascii="Times New Roman" w:hAnsi="Times New Roman" w:cs="Times New Roman"/>
          <w:sz w:val="24"/>
          <w:szCs w:val="24"/>
        </w:rPr>
        <w:t>Granted temporary status while still under active removal order</w:t>
      </w:r>
    </w:p>
    <w:p w14:paraId="3410EF53" w14:textId="77777777" w:rsidR="006914EA" w:rsidRPr="006914EA" w:rsidRDefault="006914EA" w:rsidP="006914EA">
      <w:pPr>
        <w:pStyle w:val="ListParagraph"/>
        <w:numPr>
          <w:ilvl w:val="0"/>
          <w:numId w:val="2"/>
        </w:numPr>
        <w:spacing w:after="0" w:line="240" w:lineRule="auto"/>
        <w:rPr>
          <w:rFonts w:ascii="Times New Roman" w:hAnsi="Times New Roman" w:cs="Times New Roman"/>
          <w:sz w:val="24"/>
          <w:szCs w:val="24"/>
        </w:rPr>
      </w:pPr>
      <w:r w:rsidRPr="006914EA">
        <w:rPr>
          <w:rFonts w:ascii="Times New Roman" w:hAnsi="Times New Roman" w:cs="Times New Roman"/>
          <w:sz w:val="24"/>
          <w:szCs w:val="24"/>
        </w:rPr>
        <w:t>Placed in legal limbo</w:t>
      </w:r>
    </w:p>
    <w:p w14:paraId="08BA18CD" w14:textId="77777777" w:rsidR="006914EA" w:rsidRPr="006914EA" w:rsidRDefault="006914EA" w:rsidP="006914EA">
      <w:pPr>
        <w:pStyle w:val="ListParagraph"/>
        <w:numPr>
          <w:ilvl w:val="0"/>
          <w:numId w:val="2"/>
        </w:numPr>
        <w:spacing w:after="0" w:line="240" w:lineRule="auto"/>
        <w:rPr>
          <w:rFonts w:ascii="Times New Roman" w:hAnsi="Times New Roman" w:cs="Times New Roman"/>
          <w:sz w:val="24"/>
          <w:szCs w:val="24"/>
        </w:rPr>
      </w:pPr>
      <w:r w:rsidRPr="006914EA">
        <w:rPr>
          <w:rFonts w:ascii="Times New Roman" w:hAnsi="Times New Roman" w:cs="Times New Roman"/>
          <w:sz w:val="24"/>
          <w:szCs w:val="24"/>
        </w:rPr>
        <w:t>Subjected to suspect deportation</w:t>
      </w:r>
    </w:p>
    <w:p w14:paraId="6656152F" w14:textId="77777777" w:rsidR="006914EA" w:rsidRPr="006914EA" w:rsidRDefault="006914EA" w:rsidP="006914EA">
      <w:pPr>
        <w:pStyle w:val="ListParagraph"/>
        <w:spacing w:after="0" w:line="240" w:lineRule="auto"/>
        <w:rPr>
          <w:rFonts w:ascii="Times New Roman" w:hAnsi="Times New Roman" w:cs="Times New Roman"/>
          <w:sz w:val="24"/>
          <w:szCs w:val="24"/>
        </w:rPr>
      </w:pPr>
    </w:p>
    <w:p w14:paraId="0F77AC6E" w14:textId="77777777" w:rsidR="006914EA" w:rsidRPr="006914EA" w:rsidRDefault="006914EA" w:rsidP="006914EA">
      <w:pPr>
        <w:rPr>
          <w:rFonts w:ascii="Times New Roman" w:hAnsi="Times New Roman" w:cs="Times New Roman"/>
          <w:sz w:val="24"/>
          <w:szCs w:val="24"/>
        </w:rPr>
      </w:pPr>
      <w:r w:rsidRPr="006914EA">
        <w:rPr>
          <w:rFonts w:ascii="Times New Roman" w:hAnsi="Times New Roman" w:cs="Times New Roman"/>
          <w:sz w:val="24"/>
          <w:szCs w:val="24"/>
        </w:rPr>
        <w:t>The rights and restrictions that flow from each of these global outcomes vary significantly, but the result in a given case does not appear to reflect deliberate policy choices that consider and treat criminal-</w:t>
      </w:r>
      <w:proofErr w:type="spellStart"/>
      <w:r w:rsidRPr="006914EA">
        <w:rPr>
          <w:rFonts w:ascii="Times New Roman" w:hAnsi="Times New Roman" w:cs="Times New Roman"/>
          <w:sz w:val="24"/>
          <w:szCs w:val="24"/>
        </w:rPr>
        <w:t>unremovable</w:t>
      </w:r>
      <w:proofErr w:type="spellEnd"/>
      <w:r w:rsidRPr="006914EA">
        <w:rPr>
          <w:rFonts w:ascii="Times New Roman" w:hAnsi="Times New Roman" w:cs="Times New Roman"/>
          <w:sz w:val="24"/>
          <w:szCs w:val="24"/>
        </w:rPr>
        <w:t xml:space="preserve"> persons as a class. Rather, factors such as the nature of the underlying criminality, the specific impediment to removal, and the legal availability of certain formal decision-making mechanisms intersect in complex and seemingly arbitrary ways to dictate which outcomes are available in each case. </w:t>
      </w:r>
    </w:p>
    <w:p w14:paraId="7D1EB134" w14:textId="77777777" w:rsidR="006914EA" w:rsidRPr="006914EA" w:rsidRDefault="006914EA" w:rsidP="006914EA">
      <w:pPr>
        <w:rPr>
          <w:rFonts w:ascii="Times New Roman" w:hAnsi="Times New Roman" w:cs="Times New Roman"/>
          <w:sz w:val="24"/>
          <w:szCs w:val="24"/>
        </w:rPr>
      </w:pPr>
      <w:r w:rsidRPr="006914EA">
        <w:rPr>
          <w:rFonts w:ascii="Times New Roman" w:hAnsi="Times New Roman" w:cs="Times New Roman"/>
          <w:sz w:val="24"/>
          <w:szCs w:val="24"/>
        </w:rPr>
        <w:t xml:space="preserve">This arbitrariness is exacerbated by the fact that the majority of impediments to removal are not the specific subject of any decision-making process in Canada. They are also not factors that must be considered as part of a multi-faceted decision. Instead, most impediments to </w:t>
      </w:r>
      <w:r w:rsidRPr="006914EA">
        <w:rPr>
          <w:rFonts w:ascii="Times New Roman" w:hAnsi="Times New Roman" w:cs="Times New Roman"/>
          <w:sz w:val="24"/>
          <w:szCs w:val="24"/>
        </w:rPr>
        <w:lastRenderedPageBreak/>
        <w:t xml:space="preserve">removal are relevant only in highly discretionary contexts where they may be deemed insignificant or given minimal weight. </w:t>
      </w:r>
    </w:p>
    <w:p w14:paraId="1D810F67" w14:textId="77777777" w:rsidR="006914EA" w:rsidRPr="006914EA" w:rsidRDefault="006914EA" w:rsidP="006914EA">
      <w:pPr>
        <w:rPr>
          <w:rFonts w:ascii="Times New Roman" w:hAnsi="Times New Roman" w:cs="Times New Roman"/>
          <w:sz w:val="24"/>
          <w:szCs w:val="24"/>
        </w:rPr>
      </w:pPr>
      <w:r w:rsidRPr="006914EA">
        <w:rPr>
          <w:rFonts w:ascii="Times New Roman" w:hAnsi="Times New Roman" w:cs="Times New Roman"/>
          <w:sz w:val="24"/>
          <w:szCs w:val="24"/>
        </w:rPr>
        <w:t>The overall conclusion of my research is that Canada does not have a coherent or deliberate policy for dealing with individuals who are “</w:t>
      </w:r>
      <w:proofErr w:type="spellStart"/>
      <w:r w:rsidRPr="006914EA">
        <w:rPr>
          <w:rFonts w:ascii="Times New Roman" w:hAnsi="Times New Roman" w:cs="Times New Roman"/>
          <w:sz w:val="24"/>
          <w:szCs w:val="24"/>
        </w:rPr>
        <w:t>undesireable</w:t>
      </w:r>
      <w:proofErr w:type="spellEnd"/>
      <w:r w:rsidRPr="006914EA">
        <w:rPr>
          <w:rFonts w:ascii="Times New Roman" w:hAnsi="Times New Roman" w:cs="Times New Roman"/>
          <w:sz w:val="24"/>
          <w:szCs w:val="24"/>
        </w:rPr>
        <w:t xml:space="preserve">” on the basis of alleged criminality but are </w:t>
      </w:r>
      <w:proofErr w:type="spellStart"/>
      <w:r w:rsidRPr="006914EA">
        <w:rPr>
          <w:rFonts w:ascii="Times New Roman" w:hAnsi="Times New Roman" w:cs="Times New Roman"/>
          <w:sz w:val="24"/>
          <w:szCs w:val="24"/>
        </w:rPr>
        <w:t>unremovable</w:t>
      </w:r>
      <w:proofErr w:type="spellEnd"/>
      <w:r w:rsidRPr="006914EA">
        <w:rPr>
          <w:rFonts w:ascii="Times New Roman" w:hAnsi="Times New Roman" w:cs="Times New Roman"/>
          <w:sz w:val="24"/>
          <w:szCs w:val="24"/>
        </w:rPr>
        <w:t>. Further, individuals in this group are frequently facing significant hardship.</w:t>
      </w:r>
    </w:p>
    <w:p w14:paraId="7B38B177" w14:textId="77777777" w:rsidR="0003792F" w:rsidRPr="006914EA" w:rsidRDefault="0003792F" w:rsidP="0003792F">
      <w:pPr>
        <w:rPr>
          <w:rFonts w:ascii="Times New Roman" w:hAnsi="Times New Roman" w:cs="Times New Roman"/>
          <w:sz w:val="24"/>
          <w:szCs w:val="24"/>
        </w:rPr>
      </w:pPr>
    </w:p>
    <w:p w14:paraId="48FD1445" w14:textId="77777777" w:rsidR="0003792F" w:rsidRPr="006914EA" w:rsidRDefault="0003792F">
      <w:pPr>
        <w:rPr>
          <w:rFonts w:ascii="Times New Roman" w:hAnsi="Times New Roman" w:cs="Times New Roman"/>
          <w:sz w:val="24"/>
          <w:szCs w:val="24"/>
        </w:rPr>
      </w:pPr>
    </w:p>
    <w:p w14:paraId="2FFF8697" w14:textId="77777777" w:rsidR="0003792F" w:rsidRPr="006914EA" w:rsidRDefault="0003792F">
      <w:pPr>
        <w:rPr>
          <w:rFonts w:ascii="Times New Roman" w:hAnsi="Times New Roman" w:cs="Times New Roman"/>
          <w:sz w:val="24"/>
          <w:szCs w:val="24"/>
        </w:rPr>
      </w:pPr>
    </w:p>
    <w:p w14:paraId="429628F0" w14:textId="77777777" w:rsidR="006E1913" w:rsidRPr="006914EA" w:rsidRDefault="006E1913">
      <w:pPr>
        <w:rPr>
          <w:rFonts w:ascii="Times New Roman" w:hAnsi="Times New Roman" w:cs="Times New Roman"/>
          <w:sz w:val="24"/>
          <w:szCs w:val="24"/>
        </w:rPr>
      </w:pPr>
    </w:p>
    <w:sectPr w:rsidR="006E1913" w:rsidRPr="006914EA" w:rsidSect="00B95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77DA5" w14:textId="77777777" w:rsidR="0003792F" w:rsidRDefault="0003792F" w:rsidP="006E1913">
      <w:pPr>
        <w:spacing w:after="0" w:line="240" w:lineRule="auto"/>
      </w:pPr>
      <w:r>
        <w:separator/>
      </w:r>
    </w:p>
  </w:endnote>
  <w:endnote w:type="continuationSeparator" w:id="0">
    <w:p w14:paraId="01197DB4" w14:textId="77777777" w:rsidR="0003792F" w:rsidRDefault="0003792F" w:rsidP="006E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D629F" w14:textId="77777777" w:rsidR="0003792F" w:rsidRDefault="0003792F" w:rsidP="006E1913">
      <w:pPr>
        <w:spacing w:after="0" w:line="240" w:lineRule="auto"/>
      </w:pPr>
      <w:r>
        <w:separator/>
      </w:r>
    </w:p>
  </w:footnote>
  <w:footnote w:type="continuationSeparator" w:id="0">
    <w:p w14:paraId="08179061" w14:textId="77777777" w:rsidR="0003792F" w:rsidRDefault="0003792F" w:rsidP="006E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167"/>
    <w:multiLevelType w:val="hybridMultilevel"/>
    <w:tmpl w:val="2CF4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652D31"/>
    <w:multiLevelType w:val="hybridMultilevel"/>
    <w:tmpl w:val="778A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13"/>
    <w:rsid w:val="0003792F"/>
    <w:rsid w:val="00325371"/>
    <w:rsid w:val="0035267C"/>
    <w:rsid w:val="003E6F22"/>
    <w:rsid w:val="005943DF"/>
    <w:rsid w:val="006914EA"/>
    <w:rsid w:val="006E1913"/>
    <w:rsid w:val="00727A88"/>
    <w:rsid w:val="00832AD0"/>
    <w:rsid w:val="008532D7"/>
    <w:rsid w:val="009C0794"/>
    <w:rsid w:val="00B02B8E"/>
    <w:rsid w:val="00B95C9F"/>
    <w:rsid w:val="00BB002B"/>
    <w:rsid w:val="00C11E9F"/>
    <w:rsid w:val="00D158C9"/>
    <w:rsid w:val="00D72310"/>
    <w:rsid w:val="00E827BB"/>
    <w:rsid w:val="00F6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A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A,FA Fußnotentext,Footnote Text Char Char,Footnote Text Char Char Char Char Char Char,Footnote Text Char Char Char,FA Char,FA3,Footnote Text Char Char Char Char Cha,Footnote Text Char1"/>
    <w:basedOn w:val="Normal"/>
    <w:link w:val="FootnoteTextChar"/>
    <w:uiPriority w:val="99"/>
    <w:unhideWhenUsed/>
    <w:rsid w:val="006E1913"/>
    <w:pPr>
      <w:spacing w:after="0" w:line="240" w:lineRule="auto"/>
    </w:pPr>
    <w:rPr>
      <w:sz w:val="20"/>
      <w:szCs w:val="20"/>
    </w:rPr>
  </w:style>
  <w:style w:type="character" w:customStyle="1" w:styleId="FootnoteTextChar">
    <w:name w:val="Footnote Text Char"/>
    <w:aliases w:val="Footnote Text Char Char Char Char Char,FA Char1,FA Fußnotentext Char,Footnote Text Char Char Char1,Footnote Text Char Char Char Char Char Char Char,Footnote Text Char Char Char Char1,FA Char Char,FA3 Char,Footnote Text Char1 Char"/>
    <w:basedOn w:val="DefaultParagraphFont"/>
    <w:link w:val="FootnoteText"/>
    <w:uiPriority w:val="99"/>
    <w:rsid w:val="006E1913"/>
    <w:rPr>
      <w:sz w:val="20"/>
      <w:szCs w:val="20"/>
    </w:rPr>
  </w:style>
  <w:style w:type="character" w:styleId="FootnoteReference">
    <w:name w:val="footnote reference"/>
    <w:aliases w:val="Appel note de bas de page"/>
    <w:basedOn w:val="DefaultParagraphFont"/>
    <w:uiPriority w:val="99"/>
    <w:semiHidden/>
    <w:unhideWhenUsed/>
    <w:rsid w:val="006E1913"/>
    <w:rPr>
      <w:vertAlign w:val="superscript"/>
    </w:rPr>
  </w:style>
  <w:style w:type="paragraph" w:styleId="ListParagraph">
    <w:name w:val="List Paragraph"/>
    <w:basedOn w:val="Normal"/>
    <w:uiPriority w:val="34"/>
    <w:qFormat/>
    <w:rsid w:val="00594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A,FA Fußnotentext,Footnote Text Char Char,Footnote Text Char Char Char Char Char Char,Footnote Text Char Char Char,FA Char,FA3,Footnote Text Char Char Char Char Cha,Footnote Text Char1"/>
    <w:basedOn w:val="Normal"/>
    <w:link w:val="FootnoteTextChar"/>
    <w:uiPriority w:val="99"/>
    <w:unhideWhenUsed/>
    <w:rsid w:val="006E1913"/>
    <w:pPr>
      <w:spacing w:after="0" w:line="240" w:lineRule="auto"/>
    </w:pPr>
    <w:rPr>
      <w:sz w:val="20"/>
      <w:szCs w:val="20"/>
    </w:rPr>
  </w:style>
  <w:style w:type="character" w:customStyle="1" w:styleId="FootnoteTextChar">
    <w:name w:val="Footnote Text Char"/>
    <w:aliases w:val="Footnote Text Char Char Char Char Char,FA Char1,FA Fußnotentext Char,Footnote Text Char Char Char1,Footnote Text Char Char Char Char Char Char Char,Footnote Text Char Char Char Char1,FA Char Char,FA3 Char,Footnote Text Char1 Char"/>
    <w:basedOn w:val="DefaultParagraphFont"/>
    <w:link w:val="FootnoteText"/>
    <w:uiPriority w:val="99"/>
    <w:rsid w:val="006E1913"/>
    <w:rPr>
      <w:sz w:val="20"/>
      <w:szCs w:val="20"/>
    </w:rPr>
  </w:style>
  <w:style w:type="character" w:styleId="FootnoteReference">
    <w:name w:val="footnote reference"/>
    <w:aliases w:val="Appel note de bas de page"/>
    <w:basedOn w:val="DefaultParagraphFont"/>
    <w:uiPriority w:val="99"/>
    <w:semiHidden/>
    <w:unhideWhenUsed/>
    <w:rsid w:val="006E1913"/>
    <w:rPr>
      <w:vertAlign w:val="superscript"/>
    </w:rPr>
  </w:style>
  <w:style w:type="paragraph" w:styleId="ListParagraph">
    <w:name w:val="List Paragraph"/>
    <w:basedOn w:val="Normal"/>
    <w:uiPriority w:val="34"/>
    <w:qFormat/>
    <w:rsid w:val="0059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ctsadmin</cp:lastModifiedBy>
  <cp:revision>2</cp:revision>
  <dcterms:created xsi:type="dcterms:W3CDTF">2015-09-28T20:34:00Z</dcterms:created>
  <dcterms:modified xsi:type="dcterms:W3CDTF">2015-09-28T20:34:00Z</dcterms:modified>
</cp:coreProperties>
</file>