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4B" w:rsidRDefault="00DC3813" w:rsidP="00DC3813">
      <w:pPr>
        <w:jc w:val="center"/>
        <w:rPr>
          <w:b/>
          <w:bCs/>
          <w:lang w:val="en-US"/>
        </w:rPr>
      </w:pPr>
      <w:r w:rsidRPr="00DC3813">
        <w:rPr>
          <w:b/>
          <w:bCs/>
          <w:lang w:val="en-US"/>
        </w:rPr>
        <w:t>New Interim F</w:t>
      </w:r>
      <w:r w:rsidR="005F144B">
        <w:rPr>
          <w:b/>
          <w:bCs/>
          <w:lang w:val="en-US"/>
        </w:rPr>
        <w:t>ederal Health Program (IFHP)</w:t>
      </w:r>
    </w:p>
    <w:p w:rsidR="00DC3813" w:rsidRDefault="005F144B" w:rsidP="00DC381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Effective</w:t>
      </w:r>
      <w:r w:rsidR="00DC3813" w:rsidRPr="00DC3813">
        <w:rPr>
          <w:b/>
          <w:bCs/>
          <w:lang w:val="en-US"/>
        </w:rPr>
        <w:t xml:space="preserve"> April 1, 2016</w:t>
      </w:r>
    </w:p>
    <w:p w:rsidR="00A75CE1" w:rsidRPr="00FE2DB8" w:rsidRDefault="00A75CE1" w:rsidP="00DC3C94">
      <w:pPr>
        <w:jc w:val="center"/>
        <w:rPr>
          <w:bCs/>
          <w:lang w:val="en-US"/>
        </w:rPr>
      </w:pPr>
      <w:r w:rsidRPr="00FE2DB8">
        <w:rPr>
          <w:bCs/>
          <w:lang w:val="en-US"/>
        </w:rPr>
        <w:t xml:space="preserve">Janet Cleveland PhD </w:t>
      </w:r>
      <w:hyperlink r:id="rId8" w:history="1">
        <w:r w:rsidRPr="00FE2DB8">
          <w:rPr>
            <w:rStyle w:val="Hyperlink"/>
            <w:bCs/>
            <w:lang w:val="en-US"/>
          </w:rPr>
          <w:t>janet.cleveland@mail.mcgill.ca</w:t>
        </w:r>
      </w:hyperlink>
      <w:r w:rsidRPr="00FE2DB8">
        <w:rPr>
          <w:bCs/>
          <w:lang w:val="en-US"/>
        </w:rPr>
        <w:t xml:space="preserve"> </w:t>
      </w:r>
    </w:p>
    <w:p w:rsidR="005F144B" w:rsidRDefault="005F144B" w:rsidP="00DC3C94">
      <w:pPr>
        <w:rPr>
          <w:b/>
          <w:bCs/>
          <w:lang w:val="en-US"/>
        </w:rPr>
      </w:pPr>
    </w:p>
    <w:p w:rsidR="00725AB9" w:rsidRPr="005F144B" w:rsidRDefault="00725AB9" w:rsidP="00725AB9">
      <w:pPr>
        <w:jc w:val="center"/>
        <w:rPr>
          <w:b/>
          <w:bCs/>
          <w:lang w:val="en-US"/>
        </w:rPr>
      </w:pPr>
      <w:r w:rsidRPr="005F144B">
        <w:rPr>
          <w:b/>
          <w:bCs/>
          <w:lang w:val="en-US"/>
        </w:rPr>
        <w:t>Overview</w:t>
      </w:r>
      <w:r w:rsidR="00C7588A" w:rsidRPr="005F144B">
        <w:rPr>
          <w:b/>
          <w:bCs/>
          <w:lang w:val="en-US"/>
        </w:rPr>
        <w:t xml:space="preserve"> – IFHP </w:t>
      </w:r>
    </w:p>
    <w:p w:rsidR="00725AB9" w:rsidRPr="005F144B" w:rsidRDefault="00725AB9" w:rsidP="003B51B8">
      <w:pPr>
        <w:rPr>
          <w:b/>
          <w:bCs/>
          <w:lang w:val="en-US"/>
        </w:rPr>
      </w:pPr>
    </w:p>
    <w:p w:rsidR="003B51B8" w:rsidRPr="005F144B" w:rsidRDefault="003B51B8" w:rsidP="003B51B8">
      <w:pPr>
        <w:rPr>
          <w:lang w:val="en-US"/>
        </w:rPr>
      </w:pPr>
      <w:r w:rsidRPr="005F144B">
        <w:rPr>
          <w:b/>
          <w:bCs/>
          <w:lang w:val="en-US"/>
        </w:rPr>
        <w:t>Who?</w:t>
      </w:r>
    </w:p>
    <w:p w:rsidR="00725AB9" w:rsidRPr="003B51B8" w:rsidRDefault="00725AB9" w:rsidP="003B51B8">
      <w:pPr>
        <w:numPr>
          <w:ilvl w:val="0"/>
          <w:numId w:val="1"/>
        </w:numPr>
        <w:rPr>
          <w:lang w:val="en-US"/>
        </w:rPr>
      </w:pPr>
      <w:r w:rsidRPr="003B51B8">
        <w:rPr>
          <w:lang w:val="en-US"/>
        </w:rPr>
        <w:t xml:space="preserve">All </w:t>
      </w:r>
      <w:r w:rsidR="00574F4A">
        <w:rPr>
          <w:lang w:val="en-US"/>
        </w:rPr>
        <w:t>individuals with an IFHP certificate are entitled to the same coverage</w:t>
      </w:r>
      <w:r w:rsidR="009B14AB">
        <w:rPr>
          <w:lang w:val="en-US"/>
        </w:rPr>
        <w:t xml:space="preserve"> of health services</w:t>
      </w:r>
      <w:r w:rsidR="00574F4A">
        <w:rPr>
          <w:lang w:val="en-US"/>
        </w:rPr>
        <w:t xml:space="preserve">. This includes </w:t>
      </w:r>
      <w:r w:rsidRPr="003B51B8">
        <w:rPr>
          <w:lang w:val="en-US"/>
        </w:rPr>
        <w:t>resettled refugees</w:t>
      </w:r>
      <w:r w:rsidR="00747315">
        <w:rPr>
          <w:lang w:val="en-US"/>
        </w:rPr>
        <w:t xml:space="preserve"> </w:t>
      </w:r>
      <w:r w:rsidR="00574F4A">
        <w:rPr>
          <w:lang w:val="en-US"/>
        </w:rPr>
        <w:t xml:space="preserve">(GARs and PSRs); </w:t>
      </w:r>
      <w:r w:rsidRPr="003B51B8">
        <w:rPr>
          <w:lang w:val="en-US"/>
        </w:rPr>
        <w:t>refugee claiman</w:t>
      </w:r>
      <w:r w:rsidR="00574F4A">
        <w:rPr>
          <w:lang w:val="en-US"/>
        </w:rPr>
        <w:t xml:space="preserve">ts; </w:t>
      </w:r>
      <w:r w:rsidRPr="003B51B8">
        <w:rPr>
          <w:lang w:val="en-US"/>
        </w:rPr>
        <w:t>refused claimants until</w:t>
      </w:r>
      <w:r w:rsidR="00747315">
        <w:rPr>
          <w:lang w:val="en-US"/>
        </w:rPr>
        <w:t xml:space="preserve"> their</w:t>
      </w:r>
      <w:r w:rsidRPr="003B51B8">
        <w:rPr>
          <w:lang w:val="en-US"/>
        </w:rPr>
        <w:t xml:space="preserve"> deportation date</w:t>
      </w:r>
      <w:r w:rsidR="00574F4A">
        <w:rPr>
          <w:lang w:val="en-US"/>
        </w:rPr>
        <w:t>; people detained under immigration laws.</w:t>
      </w:r>
    </w:p>
    <w:p w:rsidR="00725AB9" w:rsidRPr="003B51B8" w:rsidRDefault="00725AB9" w:rsidP="003B51B8">
      <w:pPr>
        <w:numPr>
          <w:ilvl w:val="0"/>
          <w:numId w:val="1"/>
        </w:numPr>
        <w:rPr>
          <w:lang w:val="en-US"/>
        </w:rPr>
      </w:pPr>
      <w:r w:rsidRPr="003B51B8">
        <w:rPr>
          <w:lang w:val="en-US"/>
        </w:rPr>
        <w:t>G</w:t>
      </w:r>
      <w:r w:rsidR="00DC3813">
        <w:rPr>
          <w:lang w:val="en-US"/>
        </w:rPr>
        <w:t>overnment Assisted Refugees (GARs) and Privately Sponsored Refugees (</w:t>
      </w:r>
      <w:r w:rsidR="00107759">
        <w:rPr>
          <w:lang w:val="en-US"/>
        </w:rPr>
        <w:t>PSRs) have</w:t>
      </w:r>
      <w:r w:rsidRPr="003B51B8">
        <w:rPr>
          <w:lang w:val="en-US"/>
        </w:rPr>
        <w:t xml:space="preserve"> IFHP coverage for </w:t>
      </w:r>
      <w:r w:rsidR="00DC3813">
        <w:rPr>
          <w:lang w:val="en-US"/>
        </w:rPr>
        <w:t xml:space="preserve">the first </w:t>
      </w:r>
      <w:r w:rsidRPr="003B51B8">
        <w:rPr>
          <w:lang w:val="en-US"/>
        </w:rPr>
        <w:t>12 months</w:t>
      </w:r>
      <w:r w:rsidR="00DC3813">
        <w:rPr>
          <w:lang w:val="en-US"/>
        </w:rPr>
        <w:t xml:space="preserve"> after arrival</w:t>
      </w:r>
      <w:r w:rsidR="00747315">
        <w:rPr>
          <w:lang w:val="en-US"/>
        </w:rPr>
        <w:t>. They are also entitled to provincial health insurance coverage for medical services (e.g., RAM</w:t>
      </w:r>
      <w:r w:rsidR="00107759">
        <w:rPr>
          <w:lang w:val="en-US"/>
        </w:rPr>
        <w:t xml:space="preserve">Q, OHIP) upon arrival. </w:t>
      </w:r>
      <w:r w:rsidR="00574DDD">
        <w:rPr>
          <w:lang w:val="en-US"/>
        </w:rPr>
        <w:t xml:space="preserve">For resettled refugees, IFHP coverage is primarily relevant for medications and ‘supplemental’ services. </w:t>
      </w:r>
    </w:p>
    <w:p w:rsidR="00725AB9" w:rsidRPr="00DC3813" w:rsidRDefault="00DC3813" w:rsidP="00DC3813">
      <w:pPr>
        <w:numPr>
          <w:ilvl w:val="0"/>
          <w:numId w:val="1"/>
        </w:numPr>
        <w:rPr>
          <w:lang w:val="en-US"/>
        </w:rPr>
      </w:pPr>
      <w:r w:rsidRPr="00DC3813">
        <w:rPr>
          <w:lang w:val="en-US"/>
        </w:rPr>
        <w:t xml:space="preserve">Refugee claimants: </w:t>
      </w:r>
      <w:r w:rsidR="00725AB9" w:rsidRPr="00DC3813">
        <w:rPr>
          <w:lang w:val="en-US"/>
        </w:rPr>
        <w:t xml:space="preserve">IFHP coverage </w:t>
      </w:r>
      <w:r w:rsidRPr="00DC3813">
        <w:rPr>
          <w:lang w:val="en-US"/>
        </w:rPr>
        <w:t xml:space="preserve">continues </w:t>
      </w:r>
      <w:r>
        <w:rPr>
          <w:lang w:val="en-US"/>
        </w:rPr>
        <w:t>until the</w:t>
      </w:r>
      <w:r w:rsidR="00725AB9" w:rsidRPr="00DC3813">
        <w:rPr>
          <w:lang w:val="en-US"/>
        </w:rPr>
        <w:t xml:space="preserve"> refugee claim is accepted </w:t>
      </w:r>
      <w:r w:rsidR="00E26DF5">
        <w:rPr>
          <w:lang w:val="en-US"/>
        </w:rPr>
        <w:t>(+ 90</w:t>
      </w:r>
      <w:r w:rsidRPr="00DC3813">
        <w:rPr>
          <w:lang w:val="en-US"/>
        </w:rPr>
        <w:t xml:space="preserve"> days) </w:t>
      </w:r>
      <w:r w:rsidR="00725AB9" w:rsidRPr="00DC3813">
        <w:rPr>
          <w:lang w:val="en-US"/>
        </w:rPr>
        <w:t xml:space="preserve">OR if </w:t>
      </w:r>
      <w:r w:rsidR="00504720">
        <w:rPr>
          <w:lang w:val="en-US"/>
        </w:rPr>
        <w:t xml:space="preserve">the refugee claim is </w:t>
      </w:r>
      <w:r w:rsidR="00725AB9" w:rsidRPr="00DC3813">
        <w:rPr>
          <w:lang w:val="en-US"/>
        </w:rPr>
        <w:t xml:space="preserve">rejected, until the date set for deportation </w:t>
      </w:r>
    </w:p>
    <w:p w:rsidR="00DC3813" w:rsidRDefault="00DC3813" w:rsidP="003B51B8">
      <w:pPr>
        <w:rPr>
          <w:b/>
          <w:bCs/>
          <w:lang w:val="en-US"/>
        </w:rPr>
      </w:pPr>
    </w:p>
    <w:p w:rsidR="003B51B8" w:rsidRPr="003B51B8" w:rsidRDefault="003B51B8" w:rsidP="003B51B8">
      <w:r w:rsidRPr="003B51B8">
        <w:rPr>
          <w:b/>
          <w:bCs/>
        </w:rPr>
        <w:t xml:space="preserve">What? </w:t>
      </w:r>
    </w:p>
    <w:p w:rsidR="00725AB9" w:rsidRPr="003B51B8" w:rsidRDefault="00725AB9" w:rsidP="003B51B8">
      <w:pPr>
        <w:numPr>
          <w:ilvl w:val="0"/>
          <w:numId w:val="2"/>
        </w:numPr>
        <w:rPr>
          <w:lang w:val="en-US"/>
        </w:rPr>
      </w:pPr>
      <w:r w:rsidRPr="003B51B8">
        <w:rPr>
          <w:lang w:val="en-US"/>
        </w:rPr>
        <w:t xml:space="preserve">Medical, diagnostic and hospital services: </w:t>
      </w:r>
      <w:r w:rsidR="00C01E73">
        <w:rPr>
          <w:lang w:val="en-US"/>
        </w:rPr>
        <w:t>same coverage as provin</w:t>
      </w:r>
      <w:r w:rsidRPr="003B51B8">
        <w:rPr>
          <w:lang w:val="en-US"/>
        </w:rPr>
        <w:t>c</w:t>
      </w:r>
      <w:r w:rsidR="00DC3813">
        <w:rPr>
          <w:lang w:val="en-US"/>
        </w:rPr>
        <w:t>i</w:t>
      </w:r>
      <w:r w:rsidRPr="003B51B8">
        <w:rPr>
          <w:lang w:val="en-US"/>
        </w:rPr>
        <w:t>al health insurance</w:t>
      </w:r>
    </w:p>
    <w:p w:rsidR="00725AB9" w:rsidRPr="003B51B8" w:rsidRDefault="00725AB9" w:rsidP="003B51B8">
      <w:pPr>
        <w:numPr>
          <w:ilvl w:val="0"/>
          <w:numId w:val="2"/>
        </w:numPr>
        <w:rPr>
          <w:lang w:val="en-US"/>
        </w:rPr>
      </w:pPr>
      <w:r w:rsidRPr="003B51B8">
        <w:rPr>
          <w:lang w:val="en-US"/>
        </w:rPr>
        <w:t xml:space="preserve">Medications: </w:t>
      </w:r>
      <w:r w:rsidR="00C01E73">
        <w:rPr>
          <w:lang w:val="en-US"/>
        </w:rPr>
        <w:t xml:space="preserve">similar to coverage for social assistance beneficiaries. More precisely, it is </w:t>
      </w:r>
      <w:r w:rsidRPr="003B51B8">
        <w:rPr>
          <w:lang w:val="en-US"/>
        </w:rPr>
        <w:t xml:space="preserve">the same as </w:t>
      </w:r>
      <w:r w:rsidR="00504720">
        <w:rPr>
          <w:lang w:val="en-US"/>
        </w:rPr>
        <w:t xml:space="preserve">the </w:t>
      </w:r>
      <w:r w:rsidRPr="003B51B8">
        <w:rPr>
          <w:lang w:val="en-US"/>
        </w:rPr>
        <w:t xml:space="preserve">provincial </w:t>
      </w:r>
      <w:r w:rsidR="00C01E73">
        <w:rPr>
          <w:lang w:val="en-US"/>
        </w:rPr>
        <w:t xml:space="preserve">medication insurance list along with </w:t>
      </w:r>
      <w:r w:rsidRPr="003B51B8">
        <w:rPr>
          <w:lang w:val="en-US"/>
        </w:rPr>
        <w:t>some additional med</w:t>
      </w:r>
      <w:r w:rsidR="00C01E73">
        <w:rPr>
          <w:lang w:val="en-US"/>
        </w:rPr>
        <w:t xml:space="preserve">ications </w:t>
      </w:r>
    </w:p>
    <w:p w:rsidR="00725AB9" w:rsidRPr="003B51B8" w:rsidRDefault="00725AB9" w:rsidP="003B51B8">
      <w:pPr>
        <w:numPr>
          <w:ilvl w:val="0"/>
          <w:numId w:val="2"/>
        </w:numPr>
        <w:rPr>
          <w:lang w:val="en-US"/>
        </w:rPr>
      </w:pPr>
      <w:r w:rsidRPr="003B51B8">
        <w:rPr>
          <w:lang w:val="en-US"/>
        </w:rPr>
        <w:t xml:space="preserve">Supplemental services: </w:t>
      </w:r>
      <w:r w:rsidR="00C01E73">
        <w:rPr>
          <w:lang w:val="en-US"/>
        </w:rPr>
        <w:t>similar to coverage for social assistance beneficiaries, including</w:t>
      </w:r>
      <w:r w:rsidR="00C01E73" w:rsidRPr="003B51B8">
        <w:rPr>
          <w:lang w:val="en-US"/>
        </w:rPr>
        <w:t xml:space="preserve"> </w:t>
      </w:r>
      <w:r w:rsidRPr="003B51B8">
        <w:rPr>
          <w:lang w:val="en-US"/>
        </w:rPr>
        <w:t>emergency dental</w:t>
      </w:r>
      <w:r w:rsidR="00C01E73">
        <w:rPr>
          <w:lang w:val="en-US"/>
        </w:rPr>
        <w:t xml:space="preserve"> care</w:t>
      </w:r>
      <w:r w:rsidRPr="003B51B8">
        <w:rPr>
          <w:lang w:val="en-US"/>
        </w:rPr>
        <w:t xml:space="preserve">, eye exams, </w:t>
      </w:r>
      <w:r w:rsidR="00C01E73">
        <w:rPr>
          <w:lang w:val="en-US"/>
        </w:rPr>
        <w:t xml:space="preserve">glasses, </w:t>
      </w:r>
      <w:r w:rsidRPr="003B51B8">
        <w:rPr>
          <w:lang w:val="en-US"/>
        </w:rPr>
        <w:t xml:space="preserve">psychotherapy, rehabilitation, prosthetics, orthotics, home care, etc. </w:t>
      </w:r>
    </w:p>
    <w:p w:rsidR="003B51B8" w:rsidRDefault="003B51B8">
      <w:pPr>
        <w:rPr>
          <w:lang w:val="en-US"/>
        </w:rPr>
      </w:pPr>
    </w:p>
    <w:p w:rsidR="00DC3813" w:rsidRDefault="003B51B8">
      <w:pPr>
        <w:rPr>
          <w:lang w:val="en-US"/>
        </w:rPr>
      </w:pPr>
      <w:r w:rsidRPr="00DC3813">
        <w:rPr>
          <w:b/>
          <w:lang w:val="en-US"/>
        </w:rPr>
        <w:t>IFHP certificate</w:t>
      </w:r>
      <w:r w:rsidR="00DC3813" w:rsidRPr="00DC3813">
        <w:rPr>
          <w:b/>
          <w:lang w:val="en-US"/>
        </w:rPr>
        <w:t>s</w:t>
      </w:r>
      <w:r w:rsidR="00DC3813">
        <w:rPr>
          <w:lang w:val="en-US"/>
        </w:rPr>
        <w:t xml:space="preserve"> issued after April 10, 2016 will not have an expiry date </w:t>
      </w:r>
    </w:p>
    <w:p w:rsidR="00504720" w:rsidRDefault="00DC3813" w:rsidP="0050472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GARs and PSRs: coverage will expire 12 months after arrival</w:t>
      </w:r>
      <w:r w:rsidR="001470DB">
        <w:rPr>
          <w:lang w:val="en-US"/>
        </w:rPr>
        <w:t>. Of course, their provincial health insurance coverage will continue perman</w:t>
      </w:r>
      <w:r w:rsidR="007B72E3">
        <w:rPr>
          <w:lang w:val="en-US"/>
        </w:rPr>
        <w:t>ently and</w:t>
      </w:r>
      <w:r w:rsidR="001470DB">
        <w:rPr>
          <w:lang w:val="en-US"/>
        </w:rPr>
        <w:t xml:space="preserve"> they will have access to </w:t>
      </w:r>
      <w:r w:rsidR="007B72E3">
        <w:rPr>
          <w:lang w:val="en-US"/>
        </w:rPr>
        <w:t xml:space="preserve">the same </w:t>
      </w:r>
      <w:r w:rsidR="001470DB">
        <w:rPr>
          <w:lang w:val="en-US"/>
        </w:rPr>
        <w:t>benefits as any other permanent resident (e.g., provincial prescription medication insurance programs)</w:t>
      </w:r>
    </w:p>
    <w:p w:rsidR="00DC3813" w:rsidRPr="00504720" w:rsidRDefault="00DC3813" w:rsidP="00504720">
      <w:pPr>
        <w:pStyle w:val="ListParagraph"/>
        <w:numPr>
          <w:ilvl w:val="0"/>
          <w:numId w:val="3"/>
        </w:numPr>
        <w:rPr>
          <w:lang w:val="en-US"/>
        </w:rPr>
      </w:pPr>
      <w:r w:rsidRPr="00504720">
        <w:rPr>
          <w:lang w:val="en-US"/>
        </w:rPr>
        <w:t xml:space="preserve">For refugee claimants: the </w:t>
      </w:r>
      <w:r w:rsidR="00504720">
        <w:rPr>
          <w:lang w:val="en-US"/>
        </w:rPr>
        <w:t xml:space="preserve">IFHP </w:t>
      </w:r>
      <w:r w:rsidRPr="00504720">
        <w:rPr>
          <w:lang w:val="en-US"/>
        </w:rPr>
        <w:t xml:space="preserve">certificate will continue to be valid </w:t>
      </w:r>
      <w:r w:rsidR="007B72E3">
        <w:rPr>
          <w:lang w:val="en-US"/>
        </w:rPr>
        <w:t xml:space="preserve">and they will continue to have </w:t>
      </w:r>
      <w:r w:rsidRPr="00504720">
        <w:rPr>
          <w:lang w:val="en-US"/>
        </w:rPr>
        <w:t>IFHP coverage until their ref</w:t>
      </w:r>
      <w:r w:rsidR="00E26DF5">
        <w:rPr>
          <w:lang w:val="en-US"/>
        </w:rPr>
        <w:t>ugee claim is accepted (+ 90</w:t>
      </w:r>
      <w:r w:rsidRPr="00504720">
        <w:rPr>
          <w:lang w:val="en-US"/>
        </w:rPr>
        <w:t xml:space="preserve"> days) OR if </w:t>
      </w:r>
      <w:r w:rsidR="00B97FE8">
        <w:rPr>
          <w:lang w:val="en-US"/>
        </w:rPr>
        <w:t xml:space="preserve">their refugee claim is </w:t>
      </w:r>
      <w:r w:rsidRPr="00504720">
        <w:rPr>
          <w:lang w:val="en-US"/>
        </w:rPr>
        <w:t>rejected, unt</w:t>
      </w:r>
      <w:r w:rsidR="00E15294">
        <w:rPr>
          <w:lang w:val="en-US"/>
        </w:rPr>
        <w:t>il the date set for deportation. There is no longer any need to renew the IFHP certificate.</w:t>
      </w:r>
    </w:p>
    <w:p w:rsidR="006246E2" w:rsidRDefault="006246E2">
      <w:pPr>
        <w:rPr>
          <w:lang w:val="en-US"/>
        </w:rPr>
      </w:pPr>
    </w:p>
    <w:p w:rsidR="00E26DF5" w:rsidRDefault="00E26DF5">
      <w:pPr>
        <w:rPr>
          <w:lang w:val="en-US"/>
        </w:rPr>
      </w:pPr>
      <w:r>
        <w:rPr>
          <w:lang w:val="en-US"/>
        </w:rPr>
        <w:t>Information on the new</w:t>
      </w:r>
      <w:r w:rsidRPr="00D91FC8">
        <w:rPr>
          <w:lang w:val="en-US"/>
        </w:rPr>
        <w:t xml:space="preserve"> IFHP </w:t>
      </w:r>
      <w:r>
        <w:rPr>
          <w:lang w:val="en-US"/>
        </w:rPr>
        <w:t>is available on the Immigration, Refugees &amp; Citizenship site:</w:t>
      </w:r>
    </w:p>
    <w:p w:rsidR="00E26DF5" w:rsidRDefault="007B148B">
      <w:pPr>
        <w:rPr>
          <w:lang w:val="en-US"/>
        </w:rPr>
      </w:pPr>
      <w:hyperlink r:id="rId9" w:tgtFrame="_blank" w:history="1">
        <w:r w:rsidR="00E26DF5" w:rsidRPr="00E26DF5">
          <w:rPr>
            <w:rStyle w:val="Hyperlink"/>
            <w:rFonts w:ascii="Helvetica" w:hAnsi="Helvetica" w:cs="Helvetica"/>
            <w:lang w:val="en-US"/>
          </w:rPr>
          <w:t>http://www.cic.gc.ca/english/refugees/outside/arriving-healthcare/individuals/apply-who.asp</w:t>
        </w:r>
      </w:hyperlink>
    </w:p>
    <w:p w:rsidR="00E26DF5" w:rsidRDefault="00E26DF5" w:rsidP="006246E2">
      <w:pPr>
        <w:rPr>
          <w:lang w:val="en-US"/>
        </w:rPr>
      </w:pPr>
    </w:p>
    <w:p w:rsidR="006246E2" w:rsidRPr="00D91FC8" w:rsidRDefault="00E26DF5" w:rsidP="006246E2">
      <w:pPr>
        <w:rPr>
          <w:lang w:val="en-US"/>
        </w:rPr>
      </w:pPr>
      <w:r>
        <w:rPr>
          <w:lang w:val="en-US"/>
        </w:rPr>
        <w:t xml:space="preserve">Also </w:t>
      </w:r>
      <w:r w:rsidR="006246E2" w:rsidRPr="00D91FC8">
        <w:rPr>
          <w:lang w:val="en-US"/>
        </w:rPr>
        <w:t>on the Medavie Blue Cross site :</w:t>
      </w:r>
    </w:p>
    <w:p w:rsidR="006246E2" w:rsidRDefault="007B148B" w:rsidP="006246E2">
      <w:pPr>
        <w:rPr>
          <w:lang w:val="en-US"/>
        </w:rPr>
      </w:pPr>
      <w:hyperlink r:id="rId10" w:history="1">
        <w:r w:rsidR="006246E2" w:rsidRPr="000E4F5C">
          <w:rPr>
            <w:rStyle w:val="Hyperlink"/>
            <w:lang w:val="en-US"/>
          </w:rPr>
          <w:t>https://provider.medavie.bluecross.ca/</w:t>
        </w:r>
      </w:hyperlink>
      <w:r w:rsidR="006246E2">
        <w:rPr>
          <w:lang w:val="en-US"/>
        </w:rPr>
        <w:t xml:space="preserve">  </w:t>
      </w:r>
    </w:p>
    <w:p w:rsidR="00DC3C94" w:rsidRDefault="00DC3C94" w:rsidP="006246E2">
      <w:pPr>
        <w:rPr>
          <w:lang w:val="en-US"/>
        </w:rPr>
      </w:pPr>
    </w:p>
    <w:p w:rsidR="006246E2" w:rsidRDefault="006246E2" w:rsidP="006246E2">
      <w:pPr>
        <w:rPr>
          <w:lang w:val="en-US"/>
        </w:rPr>
      </w:pPr>
      <w:r>
        <w:rPr>
          <w:lang w:val="en-US"/>
        </w:rPr>
        <w:t>For a summary of the new IFHP:</w:t>
      </w:r>
    </w:p>
    <w:p w:rsidR="006246E2" w:rsidRPr="00D91FC8" w:rsidRDefault="006246E2" w:rsidP="006246E2">
      <w:pPr>
        <w:rPr>
          <w:lang w:val="en-US"/>
        </w:rPr>
      </w:pPr>
      <w:r>
        <w:rPr>
          <w:lang w:val="en-US"/>
        </w:rPr>
        <w:t xml:space="preserve">Click on </w:t>
      </w:r>
      <w:hyperlink r:id="rId11" w:history="1">
        <w:r w:rsidR="008122D7" w:rsidRPr="008122D7">
          <w:rPr>
            <w:rStyle w:val="Strong"/>
            <w:color w:val="0000FF"/>
            <w:sz w:val="20"/>
            <w:szCs w:val="20"/>
            <w:u w:val="single"/>
            <w:lang w:val="en-US"/>
          </w:rPr>
          <w:t>Bulletins</w:t>
        </w:r>
      </w:hyperlink>
    </w:p>
    <w:p w:rsidR="006246E2" w:rsidRDefault="006246E2" w:rsidP="006246E2">
      <w:pPr>
        <w:rPr>
          <w:lang w:val="en-US"/>
        </w:rPr>
      </w:pPr>
      <w:r>
        <w:rPr>
          <w:lang w:val="en-US"/>
        </w:rPr>
        <w:t xml:space="preserve">Then: </w:t>
      </w:r>
      <w:hyperlink r:id="rId12" w:tgtFrame="_blank" w:history="1">
        <w:r w:rsidRPr="00D91FC8">
          <w:rPr>
            <w:rStyle w:val="Hyperlink"/>
            <w:lang w:val="en-US"/>
          </w:rPr>
          <w:t>March - All Providers - IFHP Program Changes - Effective April 1, 2016</w:t>
        </w:r>
      </w:hyperlink>
    </w:p>
    <w:p w:rsidR="00DC3C94" w:rsidRDefault="00DC3C94" w:rsidP="006246E2">
      <w:pPr>
        <w:rPr>
          <w:lang w:val="en-US"/>
        </w:rPr>
      </w:pPr>
    </w:p>
    <w:p w:rsidR="006246E2" w:rsidRDefault="006246E2" w:rsidP="006246E2">
      <w:pPr>
        <w:rPr>
          <w:lang w:val="en-US"/>
        </w:rPr>
      </w:pPr>
      <w:r>
        <w:rPr>
          <w:lang w:val="en-US"/>
        </w:rPr>
        <w:t>For detailed information:</w:t>
      </w:r>
    </w:p>
    <w:p w:rsidR="006246E2" w:rsidRPr="00D91FC8" w:rsidRDefault="006246E2" w:rsidP="006246E2">
      <w:pPr>
        <w:rPr>
          <w:lang w:val="en-US"/>
        </w:rPr>
      </w:pPr>
      <w:r w:rsidRPr="00D91FC8">
        <w:rPr>
          <w:lang w:val="en-US"/>
        </w:rPr>
        <w:t>Click on :</w:t>
      </w:r>
      <w:r w:rsidR="008122D7" w:rsidRPr="00E26DF5">
        <w:rPr>
          <w:lang w:val="en-US"/>
        </w:rPr>
        <w:t xml:space="preserve"> </w:t>
      </w:r>
      <w:hyperlink r:id="rId13" w:history="1">
        <w:r w:rsidR="008122D7" w:rsidRPr="00E26DF5">
          <w:rPr>
            <w:rStyle w:val="Strong"/>
            <w:color w:val="0000FF"/>
            <w:sz w:val="20"/>
            <w:szCs w:val="20"/>
            <w:u w:val="single"/>
            <w:lang w:val="en-US"/>
          </w:rPr>
          <w:t>Guides</w:t>
        </w:r>
      </w:hyperlink>
      <w:r w:rsidR="008122D7" w:rsidRPr="00D91FC8">
        <w:rPr>
          <w:lang w:val="en-US"/>
        </w:rPr>
        <w:t xml:space="preserve"> </w:t>
      </w:r>
    </w:p>
    <w:p w:rsidR="006246E2" w:rsidRPr="00E06FA6" w:rsidRDefault="006246E2" w:rsidP="006246E2">
      <w:pPr>
        <w:rPr>
          <w:lang w:val="en-US"/>
        </w:rPr>
      </w:pPr>
      <w:r>
        <w:rPr>
          <w:lang w:val="en-US"/>
        </w:rPr>
        <w:t xml:space="preserve">Then: </w:t>
      </w:r>
      <w:hyperlink r:id="rId14" w:tgtFrame="_blank" w:history="1">
        <w:r w:rsidRPr="00D91FC8">
          <w:rPr>
            <w:rStyle w:val="Hyperlink"/>
            <w:lang w:val="en-US"/>
          </w:rPr>
          <w:t xml:space="preserve">IFHP Information Handbook for Health-care Professionals </w:t>
        </w:r>
        <w:r>
          <w:rPr>
            <w:rStyle w:val="Hyperlink"/>
            <w:lang w:val="en-US"/>
          </w:rPr>
          <w:t>–</w:t>
        </w:r>
        <w:r w:rsidRPr="00D91FC8">
          <w:rPr>
            <w:rStyle w:val="Hyperlink"/>
            <w:lang w:val="en-US"/>
          </w:rPr>
          <w:t xml:space="preserve"> April 1, 2016</w:t>
        </w:r>
      </w:hyperlink>
    </w:p>
    <w:p w:rsidR="00725AB9" w:rsidRDefault="00725AB9" w:rsidP="007E09FD">
      <w:pPr>
        <w:rPr>
          <w:b/>
          <w:lang w:val="en-US"/>
        </w:rPr>
      </w:pPr>
      <w:r>
        <w:rPr>
          <w:lang w:val="en-US"/>
        </w:rPr>
        <w:br w:type="page"/>
      </w:r>
      <w:r w:rsidRPr="00725AB9">
        <w:rPr>
          <w:b/>
          <w:lang w:val="en-US"/>
        </w:rPr>
        <w:lastRenderedPageBreak/>
        <w:t>IFHP coverage for medical, diagnostic and hospital services</w:t>
      </w:r>
    </w:p>
    <w:p w:rsidR="00725AB9" w:rsidRDefault="00725AB9" w:rsidP="00725AB9">
      <w:pPr>
        <w:ind w:left="720"/>
        <w:rPr>
          <w:lang w:val="en-US"/>
        </w:rPr>
      </w:pPr>
    </w:p>
    <w:p w:rsidR="00C7588A" w:rsidRPr="00C7588A" w:rsidRDefault="00C7588A" w:rsidP="00C7588A">
      <w:pPr>
        <w:pStyle w:val="ListParagraph"/>
        <w:numPr>
          <w:ilvl w:val="0"/>
          <w:numId w:val="10"/>
        </w:numPr>
        <w:rPr>
          <w:lang w:val="en-US"/>
        </w:rPr>
      </w:pPr>
      <w:r w:rsidRPr="00C7588A">
        <w:rPr>
          <w:lang w:val="en-US"/>
        </w:rPr>
        <w:t xml:space="preserve">Note: resettled refugees </w:t>
      </w:r>
      <w:r w:rsidR="005840C4">
        <w:rPr>
          <w:lang w:val="en-US"/>
        </w:rPr>
        <w:t xml:space="preserve">(GARs and PSRs) </w:t>
      </w:r>
      <w:r w:rsidRPr="00C7588A">
        <w:rPr>
          <w:lang w:val="en-US"/>
        </w:rPr>
        <w:t>have provincial health</w:t>
      </w:r>
      <w:r>
        <w:rPr>
          <w:lang w:val="en-US"/>
        </w:rPr>
        <w:t xml:space="preserve"> insurance for me</w:t>
      </w:r>
      <w:r w:rsidR="005840C4">
        <w:rPr>
          <w:lang w:val="en-US"/>
        </w:rPr>
        <w:t xml:space="preserve">dical, diagnostic and hospital </w:t>
      </w:r>
      <w:r>
        <w:rPr>
          <w:lang w:val="en-US"/>
        </w:rPr>
        <w:t>services</w:t>
      </w:r>
      <w:r w:rsidR="005840C4">
        <w:rPr>
          <w:lang w:val="en-US"/>
        </w:rPr>
        <w:t>, so they generally do not need to r</w:t>
      </w:r>
      <w:r w:rsidR="00C735EB">
        <w:rPr>
          <w:lang w:val="en-US"/>
        </w:rPr>
        <w:t>ely on IFHP coverage for these</w:t>
      </w:r>
      <w:r w:rsidR="005840C4">
        <w:rPr>
          <w:lang w:val="en-US"/>
        </w:rPr>
        <w:t xml:space="preserve"> services. </w:t>
      </w:r>
      <w:r>
        <w:rPr>
          <w:lang w:val="en-US"/>
        </w:rPr>
        <w:t xml:space="preserve">IFHP medical coverage is relevant </w:t>
      </w:r>
      <w:r w:rsidR="005840C4">
        <w:rPr>
          <w:lang w:val="en-US"/>
        </w:rPr>
        <w:t xml:space="preserve">primarily </w:t>
      </w:r>
      <w:r>
        <w:rPr>
          <w:lang w:val="en-US"/>
        </w:rPr>
        <w:t xml:space="preserve">for refugee claimants and failed claimants. </w:t>
      </w:r>
    </w:p>
    <w:p w:rsidR="00C7588A" w:rsidRDefault="00C7588A" w:rsidP="00C7588A">
      <w:pPr>
        <w:ind w:left="720"/>
        <w:rPr>
          <w:lang w:val="en-US"/>
        </w:rPr>
      </w:pPr>
    </w:p>
    <w:p w:rsidR="00C735EB" w:rsidRDefault="00725AB9" w:rsidP="00725AB9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IFHP medical c</w:t>
      </w:r>
      <w:r w:rsidRPr="00725AB9">
        <w:rPr>
          <w:lang w:val="en-US"/>
        </w:rPr>
        <w:t>ove</w:t>
      </w:r>
      <w:r>
        <w:rPr>
          <w:lang w:val="en-US"/>
        </w:rPr>
        <w:t>rage is generally identical to provincial health insurance plans</w:t>
      </w:r>
    </w:p>
    <w:p w:rsidR="00725AB9" w:rsidRPr="00725AB9" w:rsidRDefault="00C735EB" w:rsidP="00725AB9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D</w:t>
      </w:r>
      <w:r w:rsidR="00593DB0">
        <w:rPr>
          <w:lang w:val="en-US"/>
        </w:rPr>
        <w:t xml:space="preserve">octors </w:t>
      </w:r>
      <w:r>
        <w:rPr>
          <w:lang w:val="en-US"/>
        </w:rPr>
        <w:t xml:space="preserve">receive the same </w:t>
      </w:r>
      <w:r w:rsidR="00593DB0">
        <w:rPr>
          <w:lang w:val="en-US"/>
        </w:rPr>
        <w:t>fees as under provincial health insurance plans</w:t>
      </w:r>
      <w:r>
        <w:rPr>
          <w:lang w:val="en-US"/>
        </w:rPr>
        <w:t xml:space="preserve">. All they need to do is to register as providers with </w:t>
      </w:r>
      <w:r w:rsidR="00593DB0">
        <w:rPr>
          <w:lang w:val="en-US"/>
        </w:rPr>
        <w:t>Medavie Blue Cross</w:t>
      </w:r>
      <w:r>
        <w:rPr>
          <w:lang w:val="en-US"/>
        </w:rPr>
        <w:t>, then submit their claims for reimbursement.</w:t>
      </w:r>
    </w:p>
    <w:p w:rsidR="00725AB9" w:rsidRPr="00593DB0" w:rsidRDefault="00593DB0" w:rsidP="00725AB9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Midwifery: Up to</w:t>
      </w:r>
      <w:r w:rsidRPr="00593DB0">
        <w:rPr>
          <w:lang w:val="en-US"/>
        </w:rPr>
        <w:t xml:space="preserve"> $3075 in Ontario, $3042 in other provinces</w:t>
      </w:r>
    </w:p>
    <w:p w:rsidR="00725AB9" w:rsidRPr="00725AB9" w:rsidRDefault="00CF5F07" w:rsidP="00725AB9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Home care by nurses, social workers and home care workers</w:t>
      </w:r>
      <w:r w:rsidR="00725AB9" w:rsidRPr="00725AB9">
        <w:rPr>
          <w:lang w:val="en-US"/>
        </w:rPr>
        <w:t xml:space="preserve"> </w:t>
      </w:r>
      <w:r w:rsidR="00725AB9">
        <w:rPr>
          <w:lang w:val="en-US"/>
        </w:rPr>
        <w:t>is covered</w:t>
      </w:r>
    </w:p>
    <w:p w:rsidR="00725AB9" w:rsidRPr="00593DB0" w:rsidRDefault="00593DB0" w:rsidP="00725AB9">
      <w:pPr>
        <w:numPr>
          <w:ilvl w:val="0"/>
          <w:numId w:val="4"/>
        </w:numPr>
        <w:rPr>
          <w:lang w:val="en-US"/>
        </w:rPr>
      </w:pPr>
      <w:r w:rsidRPr="00593DB0">
        <w:rPr>
          <w:lang w:val="en-US"/>
        </w:rPr>
        <w:t xml:space="preserve">Services that are </w:t>
      </w:r>
      <w:r w:rsidRPr="00593DB0">
        <w:rPr>
          <w:u w:val="single"/>
          <w:lang w:val="en-US"/>
        </w:rPr>
        <w:t>n</w:t>
      </w:r>
      <w:r w:rsidR="00725AB9" w:rsidRPr="00593DB0">
        <w:rPr>
          <w:u w:val="single"/>
          <w:lang w:val="en-US"/>
        </w:rPr>
        <w:t>ot</w:t>
      </w:r>
      <w:r w:rsidR="00725AB9" w:rsidRPr="00593DB0">
        <w:rPr>
          <w:lang w:val="en-US"/>
        </w:rPr>
        <w:t xml:space="preserve"> covered</w:t>
      </w:r>
      <w:r>
        <w:rPr>
          <w:lang w:val="en-US"/>
        </w:rPr>
        <w:t xml:space="preserve"> by the IFHP</w:t>
      </w:r>
      <w:r w:rsidR="00725AB9" w:rsidRPr="00593DB0">
        <w:rPr>
          <w:lang w:val="en-US"/>
        </w:rPr>
        <w:t xml:space="preserve">: </w:t>
      </w:r>
    </w:p>
    <w:p w:rsidR="00725AB9" w:rsidRPr="00725AB9" w:rsidRDefault="00725AB9" w:rsidP="00725AB9">
      <w:pPr>
        <w:numPr>
          <w:ilvl w:val="1"/>
          <w:numId w:val="4"/>
        </w:numPr>
        <w:rPr>
          <w:lang w:val="en-US"/>
        </w:rPr>
      </w:pPr>
      <w:r w:rsidRPr="00725AB9">
        <w:rPr>
          <w:lang w:val="en-US"/>
        </w:rPr>
        <w:t>Cosmetic sur</w:t>
      </w:r>
      <w:r w:rsidR="004B51F2">
        <w:rPr>
          <w:lang w:val="en-US"/>
        </w:rPr>
        <w:t>gery, except for burns or</w:t>
      </w:r>
      <w:r w:rsidRPr="00725AB9">
        <w:rPr>
          <w:lang w:val="en-US"/>
        </w:rPr>
        <w:t xml:space="preserve"> disfigurement</w:t>
      </w:r>
    </w:p>
    <w:p w:rsidR="00725AB9" w:rsidRPr="00725AB9" w:rsidRDefault="00725AB9" w:rsidP="00725AB9">
      <w:pPr>
        <w:numPr>
          <w:ilvl w:val="1"/>
          <w:numId w:val="4"/>
        </w:numPr>
        <w:rPr>
          <w:lang w:val="en-US"/>
        </w:rPr>
      </w:pPr>
      <w:r w:rsidRPr="00725AB9">
        <w:rPr>
          <w:lang w:val="en-US"/>
        </w:rPr>
        <w:t>Elective surgery, circumcision,  transsexual surgery, laser eye surgery, warts removal, cosmetic dermatology treatments</w:t>
      </w:r>
    </w:p>
    <w:p w:rsidR="00725AB9" w:rsidRPr="00725AB9" w:rsidRDefault="00725AB9" w:rsidP="00725AB9">
      <w:pPr>
        <w:numPr>
          <w:ilvl w:val="1"/>
          <w:numId w:val="4"/>
        </w:numPr>
        <w:rPr>
          <w:lang w:val="en-US"/>
        </w:rPr>
      </w:pPr>
      <w:r w:rsidRPr="00725AB9">
        <w:rPr>
          <w:lang w:val="en-US"/>
        </w:rPr>
        <w:t>Reversal of sterilization, impotence and fertility treatments</w:t>
      </w:r>
    </w:p>
    <w:p w:rsidR="00725AB9" w:rsidRPr="00725AB9" w:rsidRDefault="00725AB9" w:rsidP="00725AB9">
      <w:pPr>
        <w:numPr>
          <w:ilvl w:val="0"/>
          <w:numId w:val="4"/>
        </w:numPr>
        <w:rPr>
          <w:lang w:val="en-US"/>
        </w:rPr>
      </w:pPr>
      <w:r w:rsidRPr="00725AB9">
        <w:rPr>
          <w:lang w:val="en-US"/>
        </w:rPr>
        <w:t xml:space="preserve">No pre-authorization </w:t>
      </w:r>
      <w:r>
        <w:rPr>
          <w:lang w:val="en-US"/>
        </w:rPr>
        <w:t xml:space="preserve">is </w:t>
      </w:r>
      <w:r w:rsidRPr="00725AB9">
        <w:rPr>
          <w:lang w:val="en-US"/>
        </w:rPr>
        <w:t>required</w:t>
      </w:r>
      <w:r w:rsidR="00593DB0">
        <w:rPr>
          <w:lang w:val="en-US"/>
        </w:rPr>
        <w:t xml:space="preserve"> for medical, diagnostic and hospital services</w:t>
      </w:r>
      <w:r w:rsidRPr="00725AB9">
        <w:rPr>
          <w:lang w:val="en-US"/>
        </w:rPr>
        <w:t xml:space="preserve"> </w:t>
      </w:r>
      <w:r w:rsidRPr="00725AB9">
        <w:rPr>
          <w:u w:val="single"/>
          <w:lang w:val="en-US"/>
        </w:rPr>
        <w:t>except</w:t>
      </w:r>
      <w:r w:rsidRPr="00725AB9">
        <w:rPr>
          <w:lang w:val="en-US"/>
        </w:rPr>
        <w:t xml:space="preserve"> for: </w:t>
      </w:r>
    </w:p>
    <w:p w:rsidR="00725AB9" w:rsidRPr="00725AB9" w:rsidRDefault="00725AB9" w:rsidP="00725AB9">
      <w:pPr>
        <w:numPr>
          <w:ilvl w:val="1"/>
          <w:numId w:val="4"/>
        </w:numPr>
        <w:rPr>
          <w:lang w:val="en-US"/>
        </w:rPr>
      </w:pPr>
      <w:r w:rsidRPr="00725AB9">
        <w:rPr>
          <w:lang w:val="en-US"/>
        </w:rPr>
        <w:t xml:space="preserve">Orthopaedic surgery: </w:t>
      </w:r>
      <w:r>
        <w:rPr>
          <w:lang w:val="en-US"/>
        </w:rPr>
        <w:t xml:space="preserve">will only be authorized for </w:t>
      </w:r>
      <w:r w:rsidRPr="00725AB9">
        <w:rPr>
          <w:lang w:val="en-US"/>
        </w:rPr>
        <w:t>a</w:t>
      </w:r>
      <w:r w:rsidR="00593DB0">
        <w:rPr>
          <w:lang w:val="en-US"/>
        </w:rPr>
        <w:t xml:space="preserve">cute care or if delay will harm </w:t>
      </w:r>
      <w:r w:rsidRPr="00725AB9">
        <w:rPr>
          <w:lang w:val="en-US"/>
        </w:rPr>
        <w:t>development</w:t>
      </w:r>
    </w:p>
    <w:p w:rsidR="00725AB9" w:rsidRPr="00725AB9" w:rsidRDefault="00725AB9" w:rsidP="00725AB9">
      <w:pPr>
        <w:numPr>
          <w:ilvl w:val="1"/>
          <w:numId w:val="4"/>
        </w:numPr>
        <w:rPr>
          <w:lang w:val="en-US"/>
        </w:rPr>
      </w:pPr>
      <w:r w:rsidRPr="00725AB9">
        <w:rPr>
          <w:lang w:val="en-US"/>
        </w:rPr>
        <w:t>Plastic surgery: burns or severe disfigurement only</w:t>
      </w:r>
    </w:p>
    <w:p w:rsidR="00725AB9" w:rsidRPr="00725AB9" w:rsidRDefault="00725AB9" w:rsidP="00725AB9">
      <w:pPr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Immunizations: The healthcare provider must </w:t>
      </w:r>
      <w:r w:rsidRPr="00725AB9">
        <w:rPr>
          <w:lang w:val="en-US"/>
        </w:rPr>
        <w:t>justif</w:t>
      </w:r>
      <w:r>
        <w:rPr>
          <w:lang w:val="en-US"/>
        </w:rPr>
        <w:t>y the need for immunization</w:t>
      </w:r>
      <w:r w:rsidRPr="00725AB9">
        <w:rPr>
          <w:lang w:val="en-US"/>
        </w:rPr>
        <w:t xml:space="preserve"> e.g., no records</w:t>
      </w:r>
      <w:r>
        <w:rPr>
          <w:lang w:val="en-US"/>
        </w:rPr>
        <w:t xml:space="preserve"> of previous immunizations are available</w:t>
      </w:r>
    </w:p>
    <w:p w:rsidR="00725AB9" w:rsidRPr="00725AB9" w:rsidRDefault="00725AB9" w:rsidP="00725AB9">
      <w:pPr>
        <w:numPr>
          <w:ilvl w:val="1"/>
          <w:numId w:val="4"/>
        </w:numPr>
        <w:rPr>
          <w:lang w:val="en-US"/>
        </w:rPr>
      </w:pPr>
      <w:r>
        <w:rPr>
          <w:lang w:val="en-US"/>
        </w:rPr>
        <w:t>Other interventions requiring pre-authorization</w:t>
      </w:r>
      <w:r w:rsidRPr="00725AB9">
        <w:rPr>
          <w:lang w:val="en-US"/>
        </w:rPr>
        <w:t>: transplants, molecular genetics, sleep studies</w:t>
      </w:r>
    </w:p>
    <w:p w:rsidR="00725AB9" w:rsidRPr="00725AB9" w:rsidRDefault="00725AB9" w:rsidP="00725AB9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Referral by a family doctor or nurse practitioner is</w:t>
      </w:r>
      <w:r w:rsidRPr="00725AB9">
        <w:rPr>
          <w:lang w:val="en-US"/>
        </w:rPr>
        <w:t xml:space="preserve"> required for</w:t>
      </w:r>
    </w:p>
    <w:p w:rsidR="00725AB9" w:rsidRPr="00725AB9" w:rsidRDefault="00725AB9" w:rsidP="00725AB9">
      <w:pPr>
        <w:numPr>
          <w:ilvl w:val="1"/>
          <w:numId w:val="4"/>
        </w:numPr>
        <w:rPr>
          <w:lang w:val="en-US"/>
        </w:rPr>
      </w:pPr>
      <w:r w:rsidRPr="00725AB9">
        <w:rPr>
          <w:lang w:val="en-US"/>
        </w:rPr>
        <w:t>All clinic visits, except paediatrics and ophthalmology</w:t>
      </w:r>
    </w:p>
    <w:p w:rsidR="00725AB9" w:rsidRPr="00725AB9" w:rsidRDefault="00725AB9" w:rsidP="00725AB9">
      <w:pPr>
        <w:numPr>
          <w:ilvl w:val="1"/>
          <w:numId w:val="4"/>
        </w:numPr>
      </w:pPr>
      <w:r w:rsidRPr="00725AB9">
        <w:t>Psychiatric care</w:t>
      </w:r>
    </w:p>
    <w:p w:rsidR="00725AB9" w:rsidRDefault="00593DB0" w:rsidP="00725AB9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Hospitals</w:t>
      </w:r>
      <w:r w:rsidR="00725AB9">
        <w:rPr>
          <w:lang w:val="en-US"/>
        </w:rPr>
        <w:t xml:space="preserve"> can claim certain fees from Medavie Blue Cross for care provided to IFHP patients </w:t>
      </w:r>
    </w:p>
    <w:p w:rsidR="00725AB9" w:rsidRPr="00725AB9" w:rsidRDefault="00593DB0" w:rsidP="00725AB9">
      <w:pPr>
        <w:numPr>
          <w:ilvl w:val="1"/>
          <w:numId w:val="4"/>
        </w:numPr>
        <w:rPr>
          <w:lang w:val="en-US"/>
        </w:rPr>
      </w:pPr>
      <w:r>
        <w:rPr>
          <w:lang w:val="en-US"/>
        </w:rPr>
        <w:t>For example:</w:t>
      </w:r>
      <w:r w:rsidR="00725AB9" w:rsidRPr="00725AB9">
        <w:rPr>
          <w:lang w:val="en-US"/>
        </w:rPr>
        <w:t xml:space="preserve"> $668/day for hospitalization; $93/E</w:t>
      </w:r>
      <w:r>
        <w:rPr>
          <w:lang w:val="en-US"/>
        </w:rPr>
        <w:t xml:space="preserve">mergency </w:t>
      </w:r>
      <w:r w:rsidR="00725AB9" w:rsidRPr="00725AB9">
        <w:rPr>
          <w:lang w:val="en-US"/>
        </w:rPr>
        <w:t>D</w:t>
      </w:r>
      <w:r>
        <w:rPr>
          <w:lang w:val="en-US"/>
        </w:rPr>
        <w:t>epartment</w:t>
      </w:r>
      <w:r w:rsidR="00725AB9" w:rsidRPr="00725AB9">
        <w:rPr>
          <w:lang w:val="en-US"/>
        </w:rPr>
        <w:t xml:space="preserve"> visit; dialysis $200/day </w:t>
      </w:r>
    </w:p>
    <w:p w:rsidR="00725AB9" w:rsidRPr="00725AB9" w:rsidRDefault="00725AB9" w:rsidP="00725AB9">
      <w:pPr>
        <w:numPr>
          <w:ilvl w:val="1"/>
          <w:numId w:val="4"/>
        </w:numPr>
        <w:rPr>
          <w:lang w:val="en-US"/>
        </w:rPr>
      </w:pPr>
      <w:r w:rsidRPr="00725AB9">
        <w:rPr>
          <w:lang w:val="en-US"/>
        </w:rPr>
        <w:t>Generally: Only one facility fee per visit (highest rate)</w:t>
      </w:r>
    </w:p>
    <w:p w:rsidR="00C7588A" w:rsidRDefault="00C7588A" w:rsidP="00C7588A">
      <w:pPr>
        <w:jc w:val="center"/>
        <w:rPr>
          <w:lang w:val="en-US"/>
        </w:rPr>
      </w:pPr>
    </w:p>
    <w:p w:rsidR="00D64702" w:rsidRPr="00C7588A" w:rsidRDefault="00D64702" w:rsidP="00C7588A">
      <w:pPr>
        <w:jc w:val="center"/>
        <w:rPr>
          <w:lang w:val="en-US"/>
        </w:rPr>
      </w:pPr>
      <w:r w:rsidRPr="00D64702">
        <w:rPr>
          <w:b/>
          <w:lang w:val="en-US"/>
        </w:rPr>
        <w:t>Prescription medications</w:t>
      </w:r>
      <w:r w:rsidR="00C7588A">
        <w:rPr>
          <w:b/>
          <w:lang w:val="en-US"/>
        </w:rPr>
        <w:t xml:space="preserve"> - IFHP</w:t>
      </w:r>
    </w:p>
    <w:p w:rsidR="00D64702" w:rsidRDefault="00D64702" w:rsidP="00D64702">
      <w:pPr>
        <w:ind w:left="1440"/>
        <w:jc w:val="center"/>
        <w:rPr>
          <w:lang w:val="en-US"/>
        </w:rPr>
      </w:pPr>
    </w:p>
    <w:p w:rsidR="00D64702" w:rsidRPr="00F12FCC" w:rsidRDefault="00D64702" w:rsidP="00F12FCC">
      <w:pPr>
        <w:pStyle w:val="ListParagraph"/>
        <w:numPr>
          <w:ilvl w:val="0"/>
          <w:numId w:val="18"/>
        </w:numPr>
        <w:rPr>
          <w:lang w:val="en-US"/>
        </w:rPr>
      </w:pPr>
      <w:r w:rsidRPr="00F12FCC">
        <w:rPr>
          <w:lang w:val="en-US"/>
        </w:rPr>
        <w:t xml:space="preserve">All medications on </w:t>
      </w:r>
      <w:r w:rsidR="00905979" w:rsidRPr="00F12FCC">
        <w:rPr>
          <w:lang w:val="en-US"/>
        </w:rPr>
        <w:t xml:space="preserve">the </w:t>
      </w:r>
      <w:r w:rsidRPr="00F12FCC">
        <w:rPr>
          <w:lang w:val="en-US"/>
        </w:rPr>
        <w:t xml:space="preserve">provincial public medications insurance list </w:t>
      </w:r>
      <w:r w:rsidR="00AA2A79" w:rsidRPr="00F12FCC">
        <w:rPr>
          <w:lang w:val="en-US"/>
        </w:rPr>
        <w:t>are covered under the IFHP</w:t>
      </w:r>
    </w:p>
    <w:p w:rsidR="00F80B53" w:rsidRDefault="00F80B53" w:rsidP="00D64702">
      <w:pPr>
        <w:rPr>
          <w:lang w:val="en-US"/>
        </w:rPr>
      </w:pPr>
    </w:p>
    <w:p w:rsidR="00AA2A79" w:rsidRDefault="00F80B53" w:rsidP="00D64702">
      <w:pPr>
        <w:rPr>
          <w:lang w:val="en-US"/>
        </w:rPr>
      </w:pPr>
      <w:r>
        <w:rPr>
          <w:lang w:val="en-US"/>
        </w:rPr>
        <w:t>For example:</w:t>
      </w:r>
    </w:p>
    <w:p w:rsidR="00F80B53" w:rsidRDefault="00F80B53" w:rsidP="00D64702">
      <w:pPr>
        <w:rPr>
          <w:lang w:val="en-US"/>
        </w:rPr>
      </w:pPr>
      <w:r>
        <w:rPr>
          <w:lang w:val="en-US"/>
        </w:rPr>
        <w:t xml:space="preserve">In Ontario </w:t>
      </w:r>
      <w:hyperlink r:id="rId15" w:history="1">
        <w:r w:rsidRPr="00423826">
          <w:rPr>
            <w:rStyle w:val="Hyperlink"/>
            <w:lang w:val="en-US"/>
          </w:rPr>
          <w:t>http://www.health.gov.on.ca/en/pro/programs/drugs/odbf_eformulary.aspx</w:t>
        </w:r>
      </w:hyperlink>
      <w:r>
        <w:rPr>
          <w:lang w:val="en-US"/>
        </w:rPr>
        <w:t xml:space="preserve"> </w:t>
      </w:r>
    </w:p>
    <w:p w:rsidR="00D64702" w:rsidRPr="00504720" w:rsidRDefault="00F80B53" w:rsidP="00D64702">
      <w:pPr>
        <w:rPr>
          <w:lang w:val="en-US"/>
        </w:rPr>
      </w:pPr>
      <w:r>
        <w:rPr>
          <w:lang w:val="en-US"/>
        </w:rPr>
        <w:t xml:space="preserve">In Québec:  </w:t>
      </w:r>
      <w:hyperlink r:id="rId16" w:history="1">
        <w:r w:rsidR="00D64702" w:rsidRPr="00504720">
          <w:rPr>
            <w:rStyle w:val="Hyperlink"/>
            <w:lang w:val="en-US"/>
          </w:rPr>
          <w:t>http://www.ramq.gouv.qc.ca/fr/professionnels/pharmaciens/medicaments/Pages/liste-medicaments.aspx</w:t>
        </w:r>
      </w:hyperlink>
      <w:r w:rsidR="00D64702" w:rsidRPr="00504720">
        <w:rPr>
          <w:lang w:val="en-US"/>
        </w:rPr>
        <w:t xml:space="preserve"> </w:t>
      </w:r>
    </w:p>
    <w:p w:rsidR="00D64702" w:rsidRPr="00504720" w:rsidRDefault="00D64702" w:rsidP="00D64702">
      <w:pPr>
        <w:rPr>
          <w:lang w:val="en-US"/>
        </w:rPr>
      </w:pPr>
    </w:p>
    <w:p w:rsidR="00D64702" w:rsidRPr="002E2167" w:rsidRDefault="00D64702" w:rsidP="002E2167">
      <w:pPr>
        <w:rPr>
          <w:lang w:val="en-US"/>
        </w:rPr>
      </w:pPr>
      <w:r w:rsidRPr="002E2167">
        <w:rPr>
          <w:lang w:val="en-US"/>
        </w:rPr>
        <w:t>+ Additional medications</w:t>
      </w:r>
      <w:r w:rsidR="002E2167" w:rsidRPr="002E2167">
        <w:rPr>
          <w:lang w:val="en-US"/>
        </w:rPr>
        <w:t xml:space="preserve"> : </w:t>
      </w:r>
      <w:r w:rsidRPr="00D64702">
        <w:rPr>
          <w:lang w:val="en-US"/>
        </w:rPr>
        <w:t>Antiprotozoal and antiparasitic med</w:t>
      </w:r>
      <w:r w:rsidR="00905979">
        <w:rPr>
          <w:lang w:val="en-US"/>
        </w:rPr>
        <w:t>ications</w:t>
      </w:r>
      <w:r w:rsidR="002E2167">
        <w:rPr>
          <w:lang w:val="en-US"/>
        </w:rPr>
        <w:t>, s</w:t>
      </w:r>
      <w:r w:rsidRPr="00D64702">
        <w:rPr>
          <w:lang w:val="en-US"/>
        </w:rPr>
        <w:t>ome</w:t>
      </w:r>
      <w:r w:rsidR="002E2167">
        <w:rPr>
          <w:lang w:val="en-US"/>
        </w:rPr>
        <w:t xml:space="preserve"> vitamins and minerals</w:t>
      </w:r>
    </w:p>
    <w:p w:rsidR="00905979" w:rsidRDefault="00905979" w:rsidP="00D64702">
      <w:pPr>
        <w:rPr>
          <w:lang w:val="en-US"/>
        </w:rPr>
      </w:pPr>
    </w:p>
    <w:p w:rsidR="00D64702" w:rsidRPr="00D64702" w:rsidRDefault="00D64702" w:rsidP="00D64702">
      <w:pPr>
        <w:rPr>
          <w:lang w:val="en-US"/>
        </w:rPr>
      </w:pPr>
      <w:r w:rsidRPr="00D64702">
        <w:rPr>
          <w:lang w:val="en-US"/>
        </w:rPr>
        <w:t xml:space="preserve">Details: </w:t>
      </w:r>
      <w:hyperlink r:id="rId17" w:history="1">
        <w:r w:rsidRPr="00D64702">
          <w:rPr>
            <w:rStyle w:val="Hyperlink"/>
            <w:lang w:val="en-US"/>
          </w:rPr>
          <w:t>https://provider.medavie.bluecross.ca</w:t>
        </w:r>
      </w:hyperlink>
      <w:hyperlink r:id="rId18" w:history="1">
        <w:r w:rsidRPr="00D64702">
          <w:rPr>
            <w:rStyle w:val="Hyperlink"/>
            <w:lang w:val="en-US"/>
          </w:rPr>
          <w:t>/</w:t>
        </w:r>
      </w:hyperlink>
      <w:r w:rsidRPr="00D64702">
        <w:rPr>
          <w:lang w:val="en-US"/>
        </w:rPr>
        <w:t xml:space="preserve"> </w:t>
      </w:r>
    </w:p>
    <w:p w:rsidR="002E2167" w:rsidRDefault="002E2167" w:rsidP="00D64702">
      <w:pPr>
        <w:rPr>
          <w:lang w:val="en-US"/>
        </w:rPr>
      </w:pPr>
    </w:p>
    <w:p w:rsidR="00D64702" w:rsidRPr="00D64702" w:rsidRDefault="00905979" w:rsidP="00D64702">
      <w:pPr>
        <w:rPr>
          <w:lang w:val="en-US"/>
        </w:rPr>
      </w:pPr>
      <w:r>
        <w:rPr>
          <w:lang w:val="en-US"/>
        </w:rPr>
        <w:t>Click on</w:t>
      </w:r>
      <w:r w:rsidR="00D64702" w:rsidRPr="00D64702">
        <w:rPr>
          <w:lang w:val="en-US"/>
        </w:rPr>
        <w:t xml:space="preserve">: </w:t>
      </w:r>
      <w:hyperlink r:id="rId19" w:history="1">
        <w:r w:rsidR="00D64702" w:rsidRPr="00D64702">
          <w:rPr>
            <w:rStyle w:val="Hyperlink"/>
            <w:lang w:val="en-US"/>
          </w:rPr>
          <w:t>Benefit</w:t>
        </w:r>
      </w:hyperlink>
      <w:hyperlink r:id="rId20" w:history="1">
        <w:r w:rsidR="00D64702" w:rsidRPr="00D64702">
          <w:rPr>
            <w:rStyle w:val="Hyperlink"/>
            <w:lang w:val="en-US"/>
          </w:rPr>
          <w:t xml:space="preserve"> </w:t>
        </w:r>
      </w:hyperlink>
      <w:hyperlink r:id="rId21" w:history="1">
        <w:r w:rsidR="00D64702" w:rsidRPr="00D64702">
          <w:rPr>
            <w:rStyle w:val="Hyperlink"/>
            <w:lang w:val="en-US"/>
          </w:rPr>
          <w:t>Grid</w:t>
        </w:r>
      </w:hyperlink>
      <w:hyperlink r:id="rId22" w:history="1">
        <w:r w:rsidR="00D64702" w:rsidRPr="00D64702">
          <w:rPr>
            <w:rStyle w:val="Hyperlink"/>
            <w:lang w:val="en-US"/>
          </w:rPr>
          <w:t xml:space="preserve"> / Drug </w:t>
        </w:r>
      </w:hyperlink>
      <w:hyperlink r:id="rId23" w:history="1">
        <w:r w:rsidR="00D64702" w:rsidRPr="00D64702">
          <w:rPr>
            <w:rStyle w:val="Hyperlink"/>
            <w:lang w:val="en-US"/>
          </w:rPr>
          <w:t>Formulary</w:t>
        </w:r>
      </w:hyperlink>
      <w:r w:rsidR="00D64702" w:rsidRPr="00D64702">
        <w:rPr>
          <w:lang w:val="en-US"/>
        </w:rPr>
        <w:t>, then</w:t>
      </w:r>
    </w:p>
    <w:p w:rsidR="00C7588A" w:rsidRDefault="007B148B">
      <w:pPr>
        <w:rPr>
          <w:lang w:val="en-US"/>
        </w:rPr>
      </w:pPr>
      <w:hyperlink r:id="rId24" w:tgtFrame="_blank" w:history="1">
        <w:r w:rsidR="00CE69BA" w:rsidRPr="00CE69BA">
          <w:rPr>
            <w:rStyle w:val="Hyperlink"/>
            <w:lang w:val="en-US"/>
          </w:rPr>
          <w:t>IFHP Benefit Grid - Prescription Drug Coverage</w:t>
        </w:r>
      </w:hyperlink>
      <w:r w:rsidR="00C7588A">
        <w:rPr>
          <w:lang w:val="en-US"/>
        </w:rPr>
        <w:br w:type="page"/>
      </w:r>
    </w:p>
    <w:p w:rsidR="009201EF" w:rsidRDefault="009201EF" w:rsidP="009201EF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lastRenderedPageBreak/>
        <w:t>Dental services</w:t>
      </w:r>
    </w:p>
    <w:p w:rsidR="009201EF" w:rsidRDefault="009201EF" w:rsidP="009201EF">
      <w:pPr>
        <w:jc w:val="center"/>
        <w:rPr>
          <w:b/>
          <w:bCs/>
          <w:lang w:val="en-CA"/>
        </w:rPr>
      </w:pPr>
    </w:p>
    <w:p w:rsidR="009201EF" w:rsidRDefault="00C7588A" w:rsidP="009201EF">
      <w:pPr>
        <w:rPr>
          <w:b/>
          <w:bCs/>
          <w:lang w:val="en-CA"/>
        </w:rPr>
      </w:pPr>
      <w:r w:rsidRPr="00C7588A">
        <w:rPr>
          <w:b/>
          <w:bCs/>
          <w:lang w:val="en-CA"/>
        </w:rPr>
        <w:t>Resettled refugees (GARs and PSRs</w:t>
      </w:r>
      <w:r w:rsidRPr="00C7588A">
        <w:rPr>
          <w:lang w:val="en-CA"/>
        </w:rPr>
        <w:t>)</w:t>
      </w:r>
      <w:r w:rsidR="00092F04">
        <w:rPr>
          <w:lang w:val="en-CA"/>
        </w:rPr>
        <w:t xml:space="preserve"> </w:t>
      </w:r>
      <w:r w:rsidR="00092F04">
        <w:rPr>
          <w:b/>
          <w:lang w:val="en-CA"/>
        </w:rPr>
        <w:t>- C</w:t>
      </w:r>
      <w:r w:rsidR="00092F04" w:rsidRPr="00092F04">
        <w:rPr>
          <w:b/>
          <w:lang w:val="en-CA"/>
        </w:rPr>
        <w:t>hildren</w:t>
      </w:r>
      <w:r w:rsidRPr="00C7588A">
        <w:rPr>
          <w:lang w:val="en-CA"/>
        </w:rPr>
        <w:t xml:space="preserve"> </w:t>
      </w:r>
    </w:p>
    <w:p w:rsidR="00583007" w:rsidRPr="00583007" w:rsidRDefault="00583007" w:rsidP="00583007">
      <w:pPr>
        <w:pStyle w:val="ListParagraph"/>
        <w:numPr>
          <w:ilvl w:val="0"/>
          <w:numId w:val="7"/>
        </w:numPr>
        <w:rPr>
          <w:bCs/>
          <w:lang w:val="en-CA"/>
        </w:rPr>
      </w:pPr>
      <w:r>
        <w:rPr>
          <w:bCs/>
          <w:lang w:val="en-CA"/>
        </w:rPr>
        <w:t>If provincial health insurance covers dental services for children or similar groups,</w:t>
      </w:r>
      <w:r w:rsidR="0066462E">
        <w:rPr>
          <w:bCs/>
          <w:lang w:val="en-CA"/>
        </w:rPr>
        <w:t xml:space="preserve"> this benefit</w:t>
      </w:r>
      <w:r>
        <w:rPr>
          <w:bCs/>
          <w:lang w:val="en-CA"/>
        </w:rPr>
        <w:t xml:space="preserve"> extends to resettled refugees</w:t>
      </w:r>
    </w:p>
    <w:p w:rsidR="001A4BC5" w:rsidRDefault="00583007" w:rsidP="00583007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In Québec</w:t>
      </w:r>
      <w:r w:rsidR="0014139D">
        <w:rPr>
          <w:lang w:val="en-US"/>
        </w:rPr>
        <w:t xml:space="preserve"> (for example)</w:t>
      </w:r>
      <w:r>
        <w:rPr>
          <w:lang w:val="en-US"/>
        </w:rPr>
        <w:t>: Children under 10 whose parents are resettled refugees are entitled to the same dental services as o</w:t>
      </w:r>
      <w:r w:rsidR="0066462E">
        <w:rPr>
          <w:lang w:val="en-US"/>
        </w:rPr>
        <w:t>ther Québec children, through</w:t>
      </w:r>
      <w:r w:rsidR="00554B91">
        <w:rPr>
          <w:lang w:val="en-US"/>
        </w:rPr>
        <w:t xml:space="preserve"> RAMQ</w:t>
      </w:r>
      <w:r>
        <w:rPr>
          <w:lang w:val="en-US"/>
        </w:rPr>
        <w:t xml:space="preserve"> </w:t>
      </w:r>
    </w:p>
    <w:p w:rsidR="00583007" w:rsidRPr="00583007" w:rsidRDefault="0014139D" w:rsidP="001A4BC5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>E</w:t>
      </w:r>
      <w:r w:rsidR="00583007" w:rsidRPr="00583007">
        <w:rPr>
          <w:lang w:val="en-US"/>
        </w:rPr>
        <w:t>xams, X-rays, fillings, extractions</w:t>
      </w:r>
      <w:r w:rsidR="00C74BFA">
        <w:rPr>
          <w:lang w:val="en-US"/>
        </w:rPr>
        <w:t xml:space="preserve">, </w:t>
      </w:r>
      <w:r w:rsidR="00583007">
        <w:rPr>
          <w:lang w:val="en-US"/>
        </w:rPr>
        <w:t>root canals, etc.</w:t>
      </w:r>
    </w:p>
    <w:p w:rsidR="009201EF" w:rsidRDefault="009201EF" w:rsidP="00C7588A">
      <w:pPr>
        <w:rPr>
          <w:b/>
          <w:bCs/>
          <w:lang w:val="en-CA"/>
        </w:rPr>
      </w:pPr>
    </w:p>
    <w:p w:rsidR="0050590E" w:rsidRDefault="00C7588A" w:rsidP="00C7588A">
      <w:pPr>
        <w:rPr>
          <w:b/>
          <w:bCs/>
          <w:lang w:val="en-CA"/>
        </w:rPr>
      </w:pPr>
      <w:r w:rsidRPr="00C7588A">
        <w:rPr>
          <w:b/>
          <w:bCs/>
          <w:lang w:val="en-CA"/>
        </w:rPr>
        <w:t>All refugee claimants (adults and children</w:t>
      </w:r>
      <w:r w:rsidR="0050590E">
        <w:rPr>
          <w:b/>
          <w:bCs/>
          <w:lang w:val="en-CA"/>
        </w:rPr>
        <w:t>) and adult resettled refugees</w:t>
      </w:r>
    </w:p>
    <w:p w:rsidR="0050590E" w:rsidRPr="0050590E" w:rsidRDefault="00C7588A" w:rsidP="00C7588A">
      <w:pPr>
        <w:pStyle w:val="ListParagraph"/>
        <w:numPr>
          <w:ilvl w:val="0"/>
          <w:numId w:val="15"/>
        </w:numPr>
        <w:rPr>
          <w:lang w:val="en-US"/>
        </w:rPr>
      </w:pPr>
      <w:r w:rsidRPr="0050590E">
        <w:rPr>
          <w:b/>
          <w:bCs/>
          <w:lang w:val="en-CA"/>
        </w:rPr>
        <w:t xml:space="preserve">IFHP </w:t>
      </w:r>
      <w:r w:rsidR="00583007" w:rsidRPr="0050590E">
        <w:rPr>
          <w:b/>
          <w:bCs/>
          <w:lang w:val="en-CA"/>
        </w:rPr>
        <w:t>dental coverage</w:t>
      </w:r>
    </w:p>
    <w:p w:rsidR="0014139D" w:rsidRDefault="0014139D" w:rsidP="00C7588A">
      <w:pPr>
        <w:rPr>
          <w:i/>
          <w:iCs/>
          <w:lang w:val="en-CA"/>
        </w:rPr>
      </w:pPr>
    </w:p>
    <w:p w:rsidR="00C7588A" w:rsidRPr="00C7588A" w:rsidRDefault="0050590E" w:rsidP="00C7588A">
      <w:r>
        <w:rPr>
          <w:i/>
          <w:iCs/>
          <w:lang w:val="en-CA"/>
        </w:rPr>
        <w:t xml:space="preserve">Covered - </w:t>
      </w:r>
      <w:r w:rsidR="00C7588A" w:rsidRPr="00C7588A">
        <w:rPr>
          <w:i/>
          <w:iCs/>
          <w:lang w:val="en-CA"/>
        </w:rPr>
        <w:t xml:space="preserve">Without authorization </w:t>
      </w:r>
    </w:p>
    <w:p w:rsidR="00583007" w:rsidRPr="00C7588A" w:rsidRDefault="00583007" w:rsidP="00C7588A">
      <w:pPr>
        <w:numPr>
          <w:ilvl w:val="0"/>
          <w:numId w:val="8"/>
        </w:numPr>
      </w:pPr>
      <w:r w:rsidRPr="00C7588A">
        <w:rPr>
          <w:lang w:val="en-CA"/>
        </w:rPr>
        <w:t>Emergency exams</w:t>
      </w:r>
    </w:p>
    <w:p w:rsidR="00583007" w:rsidRPr="00C7588A" w:rsidRDefault="00583007" w:rsidP="00C7588A">
      <w:pPr>
        <w:numPr>
          <w:ilvl w:val="0"/>
          <w:numId w:val="8"/>
        </w:numPr>
      </w:pPr>
      <w:r w:rsidRPr="00C7588A">
        <w:rPr>
          <w:lang w:val="en-CA"/>
        </w:rPr>
        <w:t>X-rays</w:t>
      </w:r>
    </w:p>
    <w:p w:rsidR="00583007" w:rsidRPr="00C7588A" w:rsidRDefault="00583007" w:rsidP="00C7588A">
      <w:pPr>
        <w:numPr>
          <w:ilvl w:val="0"/>
          <w:numId w:val="8"/>
        </w:numPr>
      </w:pPr>
      <w:r w:rsidRPr="00C7588A">
        <w:rPr>
          <w:lang w:val="en-CA"/>
        </w:rPr>
        <w:t>Uncomplicated emergency extractions</w:t>
      </w:r>
    </w:p>
    <w:p w:rsidR="00583007" w:rsidRPr="00C7588A" w:rsidRDefault="00583007" w:rsidP="00C7588A">
      <w:pPr>
        <w:numPr>
          <w:ilvl w:val="0"/>
          <w:numId w:val="8"/>
        </w:numPr>
        <w:rPr>
          <w:lang w:val="en-US"/>
        </w:rPr>
      </w:pPr>
      <w:r w:rsidRPr="00C7588A">
        <w:rPr>
          <w:lang w:val="en-CA"/>
        </w:rPr>
        <w:t>Prescription of medication for emergency conditions</w:t>
      </w:r>
    </w:p>
    <w:p w:rsidR="00583007" w:rsidRDefault="00583007" w:rsidP="00C7588A">
      <w:pPr>
        <w:rPr>
          <w:i/>
          <w:iCs/>
          <w:lang w:val="en-CA"/>
        </w:rPr>
      </w:pPr>
    </w:p>
    <w:p w:rsidR="00C7588A" w:rsidRPr="00583007" w:rsidRDefault="00C7588A" w:rsidP="00C7588A">
      <w:pPr>
        <w:rPr>
          <w:lang w:val="en-US"/>
        </w:rPr>
      </w:pPr>
      <w:r w:rsidRPr="00C7588A">
        <w:rPr>
          <w:i/>
          <w:iCs/>
          <w:lang w:val="en-CA"/>
        </w:rPr>
        <w:t>With prior authorization</w:t>
      </w:r>
      <w:r w:rsidR="00583007">
        <w:rPr>
          <w:i/>
          <w:iCs/>
          <w:lang w:val="en-CA"/>
        </w:rPr>
        <w:t xml:space="preserve"> by Medavie Blue Cross</w:t>
      </w:r>
    </w:p>
    <w:p w:rsidR="00583007" w:rsidRPr="00C7588A" w:rsidRDefault="00583007" w:rsidP="00C7588A">
      <w:pPr>
        <w:numPr>
          <w:ilvl w:val="0"/>
          <w:numId w:val="9"/>
        </w:numPr>
      </w:pPr>
      <w:r w:rsidRPr="00C7588A">
        <w:rPr>
          <w:lang w:val="en-CA"/>
        </w:rPr>
        <w:t>Complicated extractions</w:t>
      </w:r>
    </w:p>
    <w:p w:rsidR="00583007" w:rsidRPr="00C7588A" w:rsidRDefault="00583007" w:rsidP="00C7588A">
      <w:pPr>
        <w:numPr>
          <w:ilvl w:val="0"/>
          <w:numId w:val="9"/>
        </w:numPr>
        <w:rPr>
          <w:lang w:val="en-US"/>
        </w:rPr>
      </w:pPr>
      <w:r w:rsidRPr="00C7588A">
        <w:rPr>
          <w:lang w:val="en-CA"/>
        </w:rPr>
        <w:t>Restorations (severely affected teeth only)</w:t>
      </w:r>
    </w:p>
    <w:p w:rsidR="00583007" w:rsidRPr="00C7588A" w:rsidRDefault="00C74BFA" w:rsidP="00C7588A">
      <w:pPr>
        <w:numPr>
          <w:ilvl w:val="0"/>
          <w:numId w:val="9"/>
        </w:numPr>
      </w:pPr>
      <w:r>
        <w:rPr>
          <w:lang w:val="en-CA"/>
        </w:rPr>
        <w:t>Anesthetic</w:t>
      </w:r>
    </w:p>
    <w:p w:rsidR="00583007" w:rsidRDefault="00583007" w:rsidP="00C7588A">
      <w:pPr>
        <w:rPr>
          <w:lang w:val="en-US"/>
        </w:rPr>
      </w:pPr>
    </w:p>
    <w:p w:rsidR="00C7588A" w:rsidRPr="00C7588A" w:rsidRDefault="00C7588A" w:rsidP="00C7588A">
      <w:pPr>
        <w:rPr>
          <w:lang w:val="en-US"/>
        </w:rPr>
      </w:pPr>
      <w:r w:rsidRPr="00C7588A">
        <w:rPr>
          <w:lang w:val="en-US"/>
        </w:rPr>
        <w:t xml:space="preserve">Details: </w:t>
      </w:r>
      <w:hyperlink r:id="rId25" w:history="1">
        <w:r w:rsidRPr="00C7588A">
          <w:rPr>
            <w:rStyle w:val="Hyperlink"/>
            <w:lang w:val="en-US"/>
          </w:rPr>
          <w:t>https://provider.medavie.bluecross.ca/</w:t>
        </w:r>
      </w:hyperlink>
      <w:r w:rsidRPr="00C7588A">
        <w:rPr>
          <w:lang w:val="en-US"/>
        </w:rPr>
        <w:t xml:space="preserve"> </w:t>
      </w:r>
    </w:p>
    <w:p w:rsidR="00C7588A" w:rsidRPr="00C7588A" w:rsidRDefault="00583007" w:rsidP="00C7588A">
      <w:pPr>
        <w:rPr>
          <w:lang w:val="en-US"/>
        </w:rPr>
      </w:pPr>
      <w:r>
        <w:rPr>
          <w:lang w:val="en-US"/>
        </w:rPr>
        <w:t>Click</w:t>
      </w:r>
      <w:r w:rsidR="00C7588A" w:rsidRPr="00C7588A">
        <w:rPr>
          <w:lang w:val="en-US"/>
        </w:rPr>
        <w:t xml:space="preserve">: </w:t>
      </w:r>
      <w:hyperlink r:id="rId26" w:history="1">
        <w:r w:rsidR="00C7588A" w:rsidRPr="00C7588A">
          <w:rPr>
            <w:rStyle w:val="Hyperlink"/>
            <w:lang w:val="en-US"/>
          </w:rPr>
          <w:t>Benefit</w:t>
        </w:r>
      </w:hyperlink>
      <w:hyperlink r:id="rId27" w:history="1">
        <w:r w:rsidR="00C7588A" w:rsidRPr="00C7588A">
          <w:rPr>
            <w:rStyle w:val="Hyperlink"/>
            <w:lang w:val="en-US"/>
          </w:rPr>
          <w:t xml:space="preserve"> </w:t>
        </w:r>
      </w:hyperlink>
      <w:hyperlink r:id="rId28" w:history="1">
        <w:r w:rsidR="00C7588A" w:rsidRPr="00C7588A">
          <w:rPr>
            <w:rStyle w:val="Hyperlink"/>
            <w:lang w:val="en-US"/>
          </w:rPr>
          <w:t>Grid</w:t>
        </w:r>
      </w:hyperlink>
      <w:hyperlink r:id="rId29" w:history="1">
        <w:r w:rsidR="00C7588A" w:rsidRPr="00C7588A">
          <w:rPr>
            <w:rStyle w:val="Hyperlink"/>
            <w:lang w:val="en-US"/>
          </w:rPr>
          <w:t xml:space="preserve"> / Drug </w:t>
        </w:r>
      </w:hyperlink>
      <w:hyperlink r:id="rId30" w:history="1">
        <w:r w:rsidR="00C7588A" w:rsidRPr="00C7588A">
          <w:rPr>
            <w:rStyle w:val="Hyperlink"/>
            <w:lang w:val="en-US"/>
          </w:rPr>
          <w:t>Formulary</w:t>
        </w:r>
      </w:hyperlink>
      <w:r w:rsidR="00C7588A" w:rsidRPr="00C7588A">
        <w:rPr>
          <w:lang w:val="en-US"/>
        </w:rPr>
        <w:t xml:space="preserve">, then </w:t>
      </w:r>
      <w:hyperlink r:id="rId31" w:tgtFrame="_blank" w:history="1">
        <w:r w:rsidR="008D23F2" w:rsidRPr="008D23F2">
          <w:rPr>
            <w:rStyle w:val="Hyperlink"/>
            <w:lang w:val="en-US"/>
          </w:rPr>
          <w:t>Dental Benefit Grid</w:t>
        </w:r>
      </w:hyperlink>
    </w:p>
    <w:p w:rsidR="0050590E" w:rsidRDefault="0050590E" w:rsidP="00DD4028">
      <w:pPr>
        <w:rPr>
          <w:lang w:val="en-US"/>
        </w:rPr>
      </w:pPr>
    </w:p>
    <w:p w:rsidR="00DD4028" w:rsidRDefault="00DD4028" w:rsidP="00DD4028">
      <w:pPr>
        <w:rPr>
          <w:b/>
          <w:bCs/>
          <w:iCs/>
          <w:lang w:val="en-US"/>
        </w:rPr>
      </w:pPr>
    </w:p>
    <w:p w:rsidR="00BE2310" w:rsidRPr="00504720" w:rsidRDefault="00BE2310" w:rsidP="0050590E">
      <w:pPr>
        <w:jc w:val="center"/>
        <w:rPr>
          <w:b/>
          <w:bCs/>
          <w:iCs/>
          <w:lang w:val="en-US"/>
        </w:rPr>
      </w:pPr>
    </w:p>
    <w:p w:rsidR="0050590E" w:rsidRDefault="0050590E" w:rsidP="0050590E">
      <w:pPr>
        <w:jc w:val="center"/>
        <w:rPr>
          <w:b/>
          <w:bCs/>
          <w:iCs/>
        </w:rPr>
      </w:pPr>
      <w:r>
        <w:rPr>
          <w:b/>
          <w:bCs/>
          <w:iCs/>
        </w:rPr>
        <w:t>Other supplemental services</w:t>
      </w:r>
    </w:p>
    <w:p w:rsidR="0066462E" w:rsidRDefault="0066462E" w:rsidP="0050590E">
      <w:pPr>
        <w:jc w:val="center"/>
        <w:rPr>
          <w:b/>
          <w:bCs/>
          <w:iCs/>
        </w:rPr>
      </w:pPr>
    </w:p>
    <w:p w:rsidR="0066462E" w:rsidRPr="0066462E" w:rsidRDefault="0066462E" w:rsidP="0066462E">
      <w:pPr>
        <w:pStyle w:val="ListParagraph"/>
        <w:numPr>
          <w:ilvl w:val="0"/>
          <w:numId w:val="10"/>
        </w:numPr>
        <w:rPr>
          <w:b/>
          <w:bCs/>
          <w:iCs/>
          <w:lang w:val="en-US"/>
        </w:rPr>
      </w:pPr>
      <w:r w:rsidRPr="0066462E">
        <w:rPr>
          <w:bCs/>
          <w:iCs/>
          <w:lang w:val="en-US"/>
        </w:rPr>
        <w:t>Prior authorization by Medavie Blue Cross is required for all supplemental</w:t>
      </w:r>
      <w:r>
        <w:rPr>
          <w:bCs/>
          <w:iCs/>
          <w:lang w:val="en-US"/>
        </w:rPr>
        <w:t xml:space="preserve"> servi</w:t>
      </w:r>
      <w:r w:rsidR="00DD4028">
        <w:rPr>
          <w:bCs/>
          <w:iCs/>
          <w:lang w:val="en-US"/>
        </w:rPr>
        <w:t>ces, unless otherwise specified. If not preauthorized, the provider will not be reimbursed.</w:t>
      </w:r>
    </w:p>
    <w:p w:rsidR="0050590E" w:rsidRPr="0066462E" w:rsidRDefault="0050590E" w:rsidP="0050590E">
      <w:pPr>
        <w:rPr>
          <w:b/>
          <w:bCs/>
          <w:i/>
          <w:iCs/>
          <w:lang w:val="en-US"/>
        </w:rPr>
      </w:pPr>
    </w:p>
    <w:p w:rsidR="0050590E" w:rsidRPr="00DD4028" w:rsidRDefault="0050590E" w:rsidP="0050590E">
      <w:pPr>
        <w:rPr>
          <w:lang w:val="en-US"/>
        </w:rPr>
      </w:pPr>
      <w:r w:rsidRPr="00DD4028">
        <w:rPr>
          <w:b/>
          <w:bCs/>
          <w:i/>
          <w:iCs/>
          <w:lang w:val="en-US"/>
        </w:rPr>
        <w:t>Vision</w:t>
      </w:r>
      <w:r w:rsidR="0066462E" w:rsidRPr="00DD4028">
        <w:rPr>
          <w:b/>
          <w:bCs/>
          <w:i/>
          <w:iCs/>
          <w:lang w:val="en-US"/>
        </w:rPr>
        <w:t xml:space="preserve"> care</w:t>
      </w:r>
      <w:r w:rsidRPr="00DD4028">
        <w:rPr>
          <w:b/>
          <w:bCs/>
          <w:i/>
          <w:iCs/>
          <w:lang w:val="en-US"/>
        </w:rPr>
        <w:t xml:space="preserve"> </w:t>
      </w:r>
    </w:p>
    <w:p w:rsidR="00BE2310" w:rsidRPr="00DD4028" w:rsidRDefault="0066462E" w:rsidP="00DD4028">
      <w:pPr>
        <w:numPr>
          <w:ilvl w:val="0"/>
          <w:numId w:val="11"/>
        </w:numPr>
        <w:rPr>
          <w:lang w:val="en-US"/>
        </w:rPr>
      </w:pPr>
      <w:r w:rsidRPr="0066462E">
        <w:rPr>
          <w:lang w:val="en-US"/>
        </w:rPr>
        <w:t xml:space="preserve">Eye exam (optometrist) </w:t>
      </w:r>
      <w:r w:rsidRPr="0066462E">
        <w:rPr>
          <w:bCs/>
          <w:iCs/>
          <w:lang w:val="en-US"/>
        </w:rPr>
        <w:t>– no preauthorization</w:t>
      </w:r>
    </w:p>
    <w:p w:rsidR="0066462E" w:rsidRDefault="0066462E" w:rsidP="0050590E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Glasses: 1 pair/2yrs - </w:t>
      </w:r>
      <w:r w:rsidRPr="0066462E">
        <w:rPr>
          <w:bCs/>
          <w:iCs/>
          <w:lang w:val="en-US"/>
        </w:rPr>
        <w:t>no preauthorization</w:t>
      </w:r>
    </w:p>
    <w:p w:rsidR="0066462E" w:rsidRDefault="0066462E" w:rsidP="0050590E">
      <w:pPr>
        <w:numPr>
          <w:ilvl w:val="1"/>
          <w:numId w:val="11"/>
        </w:numPr>
        <w:rPr>
          <w:lang w:val="en-US"/>
        </w:rPr>
      </w:pPr>
      <w:r w:rsidRPr="0050590E">
        <w:rPr>
          <w:lang w:val="en-US"/>
        </w:rPr>
        <w:t>max. 130$, single; $180 bifocal; $300 low vision</w:t>
      </w:r>
    </w:p>
    <w:p w:rsidR="00756F43" w:rsidRPr="00756F43" w:rsidRDefault="00756F43" w:rsidP="00091FDB">
      <w:pPr>
        <w:ind w:left="1440"/>
        <w:rPr>
          <w:lang w:val="en-US"/>
        </w:rPr>
      </w:pPr>
    </w:p>
    <w:p w:rsidR="0050590E" w:rsidRPr="0050590E" w:rsidRDefault="0050590E" w:rsidP="0050590E">
      <w:r w:rsidRPr="0050590E">
        <w:rPr>
          <w:b/>
          <w:bCs/>
          <w:i/>
          <w:iCs/>
        </w:rPr>
        <w:t xml:space="preserve">Psychotherapy </w:t>
      </w:r>
    </w:p>
    <w:p w:rsidR="0066462E" w:rsidRDefault="0066462E" w:rsidP="0050590E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Referral by a doctor is required</w:t>
      </w:r>
    </w:p>
    <w:p w:rsidR="0066462E" w:rsidRPr="0050590E" w:rsidRDefault="0066462E" w:rsidP="0050590E">
      <w:pPr>
        <w:numPr>
          <w:ilvl w:val="0"/>
          <w:numId w:val="13"/>
        </w:numPr>
        <w:rPr>
          <w:lang w:val="en-US"/>
        </w:rPr>
      </w:pPr>
      <w:r w:rsidRPr="0050590E">
        <w:rPr>
          <w:lang w:val="en-US"/>
        </w:rPr>
        <w:t>10 sessions – may be renewed repeatedly</w:t>
      </w:r>
      <w:r>
        <w:rPr>
          <w:lang w:val="en-US"/>
        </w:rPr>
        <w:t>,</w:t>
      </w:r>
      <w:r w:rsidRPr="0050590E">
        <w:rPr>
          <w:lang w:val="en-US"/>
        </w:rPr>
        <w:t xml:space="preserve"> with doctor’s referral</w:t>
      </w:r>
    </w:p>
    <w:p w:rsidR="0066462E" w:rsidRPr="0050590E" w:rsidRDefault="0066462E" w:rsidP="0050590E">
      <w:pPr>
        <w:numPr>
          <w:ilvl w:val="0"/>
          <w:numId w:val="13"/>
        </w:numPr>
        <w:rPr>
          <w:lang w:val="en-US"/>
        </w:rPr>
      </w:pPr>
      <w:r w:rsidRPr="0050590E">
        <w:rPr>
          <w:lang w:val="en-US"/>
        </w:rPr>
        <w:t xml:space="preserve">Psychotherapy </w:t>
      </w:r>
      <w:r>
        <w:rPr>
          <w:lang w:val="en-US"/>
        </w:rPr>
        <w:t xml:space="preserve">is covered only if provided by a </w:t>
      </w:r>
      <w:r w:rsidRPr="0050590E">
        <w:rPr>
          <w:lang w:val="en-US"/>
        </w:rPr>
        <w:t>lice</w:t>
      </w:r>
      <w:r w:rsidR="00B61F3B">
        <w:rPr>
          <w:lang w:val="en-US"/>
        </w:rPr>
        <w:t>nsed clinical psychologist</w:t>
      </w:r>
      <w:r>
        <w:rPr>
          <w:lang w:val="en-US"/>
        </w:rPr>
        <w:t xml:space="preserve"> </w:t>
      </w:r>
    </w:p>
    <w:p w:rsidR="0066462E" w:rsidRPr="0050590E" w:rsidRDefault="0066462E" w:rsidP="0050590E">
      <w:pPr>
        <w:numPr>
          <w:ilvl w:val="0"/>
          <w:numId w:val="13"/>
        </w:numPr>
        <w:rPr>
          <w:lang w:val="en-US"/>
        </w:rPr>
      </w:pPr>
      <w:r w:rsidRPr="0050590E">
        <w:rPr>
          <w:lang w:val="en-US"/>
        </w:rPr>
        <w:t xml:space="preserve">Interpreter </w:t>
      </w:r>
      <w:r>
        <w:rPr>
          <w:lang w:val="en-US"/>
        </w:rPr>
        <w:t xml:space="preserve">fees are </w:t>
      </w:r>
      <w:r w:rsidRPr="0050590E">
        <w:rPr>
          <w:lang w:val="en-US"/>
        </w:rPr>
        <w:t xml:space="preserve">reimbursed (max. $28.95/h) </w:t>
      </w:r>
      <w:r w:rsidR="0014139D">
        <w:rPr>
          <w:lang w:val="en-US"/>
        </w:rPr>
        <w:t>for psychotherapy and psychiatric</w:t>
      </w:r>
      <w:r>
        <w:rPr>
          <w:lang w:val="en-US"/>
        </w:rPr>
        <w:t xml:space="preserve"> services</w:t>
      </w:r>
    </w:p>
    <w:p w:rsidR="0066462E" w:rsidRDefault="0066462E" w:rsidP="0050590E">
      <w:pPr>
        <w:rPr>
          <w:b/>
          <w:bCs/>
          <w:i/>
          <w:iCs/>
          <w:lang w:val="en-US"/>
        </w:rPr>
      </w:pPr>
    </w:p>
    <w:p w:rsidR="00756F43" w:rsidRPr="0050590E" w:rsidRDefault="00756F43" w:rsidP="00756F43">
      <w:r w:rsidRPr="0050590E">
        <w:rPr>
          <w:b/>
          <w:bCs/>
          <w:i/>
          <w:iCs/>
        </w:rPr>
        <w:t>Hearing</w:t>
      </w:r>
    </w:p>
    <w:p w:rsidR="00756F43" w:rsidRPr="0050590E" w:rsidRDefault="00756F43" w:rsidP="00756F43">
      <w:pPr>
        <w:numPr>
          <w:ilvl w:val="0"/>
          <w:numId w:val="12"/>
        </w:numPr>
      </w:pPr>
      <w:r w:rsidRPr="0050590E">
        <w:t xml:space="preserve">Hearing test (audiologist) – no preauthorization </w:t>
      </w:r>
    </w:p>
    <w:p w:rsidR="00756F43" w:rsidRPr="0050590E" w:rsidRDefault="00756F43" w:rsidP="00756F43">
      <w:pPr>
        <w:numPr>
          <w:ilvl w:val="0"/>
          <w:numId w:val="12"/>
        </w:numPr>
      </w:pPr>
      <w:r w:rsidRPr="0050590E">
        <w:t xml:space="preserve"> Hearing aids, cochlear implants</w:t>
      </w:r>
    </w:p>
    <w:p w:rsidR="0066462E" w:rsidRPr="0066462E" w:rsidRDefault="0066462E" w:rsidP="0050590E">
      <w:pPr>
        <w:rPr>
          <w:b/>
          <w:bCs/>
          <w:i/>
          <w:iCs/>
          <w:lang w:val="en-US"/>
        </w:rPr>
      </w:pPr>
    </w:p>
    <w:p w:rsidR="0050590E" w:rsidRPr="0066462E" w:rsidRDefault="0050590E" w:rsidP="0050590E">
      <w:pPr>
        <w:rPr>
          <w:lang w:val="en-US"/>
        </w:rPr>
      </w:pPr>
      <w:r w:rsidRPr="0066462E">
        <w:rPr>
          <w:b/>
          <w:bCs/>
          <w:i/>
          <w:iCs/>
          <w:lang w:val="en-US"/>
        </w:rPr>
        <w:lastRenderedPageBreak/>
        <w:t xml:space="preserve">Physiotherapy, occupational therapy, speech therapy </w:t>
      </w:r>
    </w:p>
    <w:p w:rsidR="0066462E" w:rsidRPr="0050590E" w:rsidRDefault="0066462E" w:rsidP="0050590E">
      <w:pPr>
        <w:numPr>
          <w:ilvl w:val="0"/>
          <w:numId w:val="14"/>
        </w:numPr>
      </w:pPr>
      <w:r w:rsidRPr="0050590E">
        <w:rPr>
          <w:lang w:val="en-US"/>
        </w:rPr>
        <w:t>Hospital: no preauthorization required</w:t>
      </w:r>
    </w:p>
    <w:p w:rsidR="0066462E" w:rsidRPr="0050590E" w:rsidRDefault="0066462E" w:rsidP="0050590E">
      <w:pPr>
        <w:numPr>
          <w:ilvl w:val="1"/>
          <w:numId w:val="14"/>
        </w:numPr>
      </w:pPr>
      <w:r w:rsidRPr="0050590E">
        <w:rPr>
          <w:lang w:val="en-US"/>
        </w:rPr>
        <w:t>Physiotherapy: max. 12 sessions</w:t>
      </w:r>
    </w:p>
    <w:p w:rsidR="0066462E" w:rsidRPr="0050590E" w:rsidRDefault="0066462E" w:rsidP="0050590E">
      <w:pPr>
        <w:numPr>
          <w:ilvl w:val="1"/>
          <w:numId w:val="14"/>
        </w:numPr>
        <w:rPr>
          <w:lang w:val="en-US"/>
        </w:rPr>
      </w:pPr>
      <w:r w:rsidRPr="0050590E">
        <w:rPr>
          <w:lang w:val="en-US"/>
        </w:rPr>
        <w:t xml:space="preserve">Occupational or speech therapy: max. 20 sessions </w:t>
      </w:r>
    </w:p>
    <w:p w:rsidR="0066462E" w:rsidRPr="0050590E" w:rsidRDefault="0066462E" w:rsidP="0050590E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Clinic: Must be prescribed by doctor</w:t>
      </w:r>
      <w:r w:rsidRPr="0050590E">
        <w:rPr>
          <w:lang w:val="en-US"/>
        </w:rPr>
        <w:t>; preauthorization required</w:t>
      </w:r>
    </w:p>
    <w:p w:rsidR="0050590E" w:rsidRDefault="0050590E" w:rsidP="00DC3813">
      <w:pPr>
        <w:rPr>
          <w:lang w:val="en-US"/>
        </w:rPr>
      </w:pPr>
    </w:p>
    <w:p w:rsidR="009212BE" w:rsidRPr="009212BE" w:rsidRDefault="009212BE" w:rsidP="009212BE">
      <w:r w:rsidRPr="009212BE">
        <w:rPr>
          <w:b/>
          <w:bCs/>
          <w:i/>
          <w:iCs/>
          <w:lang w:val="en-US"/>
        </w:rPr>
        <w:t xml:space="preserve">Home care  </w:t>
      </w:r>
    </w:p>
    <w:p w:rsidR="00916CC8" w:rsidRPr="009212BE" w:rsidRDefault="007F335E" w:rsidP="009212BE">
      <w:pPr>
        <w:numPr>
          <w:ilvl w:val="0"/>
          <w:numId w:val="16"/>
        </w:numPr>
        <w:rPr>
          <w:lang w:val="en-US"/>
        </w:rPr>
      </w:pPr>
      <w:r w:rsidRPr="009212BE">
        <w:rPr>
          <w:lang w:val="en-US"/>
        </w:rPr>
        <w:t xml:space="preserve">Assessment by social worker, nurse or other professional </w:t>
      </w:r>
      <w:r>
        <w:rPr>
          <w:lang w:val="en-US"/>
        </w:rPr>
        <w:t xml:space="preserve">is </w:t>
      </w:r>
      <w:r w:rsidRPr="009212BE">
        <w:rPr>
          <w:lang w:val="en-US"/>
        </w:rPr>
        <w:t>required</w:t>
      </w:r>
    </w:p>
    <w:p w:rsidR="00916CC8" w:rsidRPr="009212BE" w:rsidRDefault="007F335E" w:rsidP="009212BE">
      <w:pPr>
        <w:numPr>
          <w:ilvl w:val="0"/>
          <w:numId w:val="16"/>
        </w:numPr>
        <w:rPr>
          <w:lang w:val="en-US"/>
        </w:rPr>
      </w:pPr>
      <w:r w:rsidRPr="009212BE">
        <w:rPr>
          <w:lang w:val="en-US"/>
        </w:rPr>
        <w:t>Covers social worker</w:t>
      </w:r>
      <w:r w:rsidR="000E28A4">
        <w:rPr>
          <w:lang w:val="en-US"/>
        </w:rPr>
        <w:t>s and</w:t>
      </w:r>
      <w:r w:rsidRPr="009212BE">
        <w:rPr>
          <w:lang w:val="en-US"/>
        </w:rPr>
        <w:t xml:space="preserve"> home care worker</w:t>
      </w:r>
      <w:r w:rsidR="000E28A4">
        <w:rPr>
          <w:lang w:val="en-US"/>
        </w:rPr>
        <w:t>s</w:t>
      </w:r>
      <w:r w:rsidRPr="009212BE">
        <w:rPr>
          <w:lang w:val="en-US"/>
        </w:rPr>
        <w:t xml:space="preserve"> </w:t>
      </w:r>
    </w:p>
    <w:p w:rsidR="007F335E" w:rsidRDefault="007F335E" w:rsidP="009212BE">
      <w:pPr>
        <w:numPr>
          <w:ilvl w:val="0"/>
          <w:numId w:val="16"/>
        </w:numPr>
        <w:rPr>
          <w:lang w:val="en-US"/>
        </w:rPr>
      </w:pPr>
      <w:r w:rsidRPr="009212BE">
        <w:rPr>
          <w:lang w:val="en-US"/>
        </w:rPr>
        <w:t>Nurse</w:t>
      </w:r>
      <w:r w:rsidR="000E28A4">
        <w:rPr>
          <w:lang w:val="en-US"/>
        </w:rPr>
        <w:t>s</w:t>
      </w:r>
      <w:r w:rsidRPr="009212BE">
        <w:rPr>
          <w:lang w:val="en-US"/>
        </w:rPr>
        <w:t xml:space="preserve">? </w:t>
      </w:r>
      <w:r w:rsidR="00017E94">
        <w:rPr>
          <w:lang w:val="en-US"/>
        </w:rPr>
        <w:t>Home care by a nurse is c</w:t>
      </w:r>
      <w:r>
        <w:rPr>
          <w:lang w:val="en-US"/>
        </w:rPr>
        <w:t xml:space="preserve">overed for refugee </w:t>
      </w:r>
      <w:r w:rsidR="00017E94">
        <w:rPr>
          <w:lang w:val="en-US"/>
        </w:rPr>
        <w:t xml:space="preserve">claimants and failed claimants </w:t>
      </w:r>
      <w:r>
        <w:rPr>
          <w:lang w:val="en-US"/>
        </w:rPr>
        <w:t>under IFHP medical coverage</w:t>
      </w:r>
      <w:r w:rsidR="00017E94">
        <w:rPr>
          <w:lang w:val="en-US"/>
        </w:rPr>
        <w:t xml:space="preserve">. However the situation is less clear for resettled refugees because their medical and nursing care comes under provincial health insurance. </w:t>
      </w:r>
    </w:p>
    <w:p w:rsidR="002543BA" w:rsidRDefault="002543BA" w:rsidP="009212BE">
      <w:pPr>
        <w:rPr>
          <w:b/>
          <w:bCs/>
          <w:i/>
          <w:iCs/>
          <w:lang w:val="en-US"/>
        </w:rPr>
      </w:pPr>
    </w:p>
    <w:p w:rsidR="009212BE" w:rsidRPr="009212BE" w:rsidRDefault="009212BE" w:rsidP="009212BE">
      <w:pPr>
        <w:rPr>
          <w:lang w:val="en-US"/>
        </w:rPr>
      </w:pPr>
      <w:r w:rsidRPr="009212BE">
        <w:rPr>
          <w:b/>
          <w:bCs/>
          <w:i/>
          <w:iCs/>
          <w:lang w:val="en-US"/>
        </w:rPr>
        <w:t xml:space="preserve">Prosthetics and orthotics: </w:t>
      </w:r>
      <w:r w:rsidRPr="009212BE">
        <w:rPr>
          <w:lang w:val="en-US"/>
        </w:rPr>
        <w:t xml:space="preserve">Artificial limbs, orthotics, etc. </w:t>
      </w:r>
    </w:p>
    <w:p w:rsidR="002543BA" w:rsidRDefault="002543BA" w:rsidP="009212BE">
      <w:pPr>
        <w:rPr>
          <w:b/>
          <w:bCs/>
          <w:i/>
          <w:iCs/>
          <w:lang w:val="en-US"/>
        </w:rPr>
      </w:pPr>
    </w:p>
    <w:p w:rsidR="009212BE" w:rsidRPr="009212BE" w:rsidRDefault="009212BE" w:rsidP="009212BE">
      <w:pPr>
        <w:rPr>
          <w:lang w:val="en-US"/>
        </w:rPr>
      </w:pPr>
      <w:r w:rsidRPr="009212BE">
        <w:rPr>
          <w:b/>
          <w:bCs/>
          <w:i/>
          <w:iCs/>
          <w:lang w:val="en-US"/>
        </w:rPr>
        <w:t xml:space="preserve">Mobility devices: </w:t>
      </w:r>
      <w:r w:rsidRPr="009212BE">
        <w:rPr>
          <w:lang w:val="en-US"/>
        </w:rPr>
        <w:t>Wheelchair, cane, crutches, etc. (least expensive)</w:t>
      </w:r>
    </w:p>
    <w:p w:rsidR="002543BA" w:rsidRDefault="002543BA" w:rsidP="009212BE">
      <w:pPr>
        <w:rPr>
          <w:b/>
          <w:bCs/>
          <w:i/>
          <w:iCs/>
          <w:lang w:val="en-US"/>
        </w:rPr>
      </w:pPr>
    </w:p>
    <w:p w:rsidR="009212BE" w:rsidRPr="009212BE" w:rsidRDefault="009212BE" w:rsidP="009212BE">
      <w:pPr>
        <w:rPr>
          <w:lang w:val="en-US"/>
        </w:rPr>
      </w:pPr>
      <w:r w:rsidRPr="009212BE">
        <w:rPr>
          <w:b/>
          <w:bCs/>
          <w:i/>
          <w:iCs/>
          <w:lang w:val="en-US"/>
        </w:rPr>
        <w:t xml:space="preserve">Varia: </w:t>
      </w:r>
      <w:r w:rsidRPr="009212BE">
        <w:rPr>
          <w:lang w:val="en-US"/>
        </w:rPr>
        <w:t>Diabetic supplies, surgical supplies, respiratory assistive devices, etc.</w:t>
      </w:r>
    </w:p>
    <w:p w:rsidR="002543BA" w:rsidRDefault="002543BA" w:rsidP="009212BE">
      <w:pPr>
        <w:rPr>
          <w:b/>
          <w:bCs/>
          <w:i/>
          <w:iCs/>
          <w:lang w:val="en-US"/>
        </w:rPr>
      </w:pPr>
    </w:p>
    <w:p w:rsidR="009212BE" w:rsidRPr="009212BE" w:rsidRDefault="009212BE" w:rsidP="009212BE">
      <w:pPr>
        <w:rPr>
          <w:lang w:val="en-US"/>
        </w:rPr>
      </w:pPr>
      <w:r w:rsidRPr="009212BE">
        <w:rPr>
          <w:b/>
          <w:bCs/>
          <w:i/>
          <w:iCs/>
          <w:lang w:val="en-US"/>
        </w:rPr>
        <w:t xml:space="preserve">Long-term institutional care : </w:t>
      </w:r>
      <w:r w:rsidRPr="009212BE">
        <w:rPr>
          <w:lang w:val="en-US"/>
        </w:rPr>
        <w:t>Max 1736$/month</w:t>
      </w:r>
    </w:p>
    <w:p w:rsidR="002543BA" w:rsidRDefault="002543BA" w:rsidP="009212BE">
      <w:pPr>
        <w:rPr>
          <w:b/>
          <w:bCs/>
          <w:i/>
          <w:iCs/>
          <w:lang w:val="en-US"/>
        </w:rPr>
      </w:pPr>
    </w:p>
    <w:p w:rsidR="009212BE" w:rsidRPr="002543BA" w:rsidRDefault="009212BE" w:rsidP="009212BE">
      <w:pPr>
        <w:rPr>
          <w:lang w:val="en-US"/>
        </w:rPr>
      </w:pPr>
      <w:r w:rsidRPr="002543BA">
        <w:rPr>
          <w:b/>
          <w:bCs/>
          <w:i/>
          <w:iCs/>
          <w:lang w:val="en-US"/>
        </w:rPr>
        <w:t>Ambulance</w:t>
      </w:r>
      <w:r w:rsidR="002543BA">
        <w:rPr>
          <w:b/>
          <w:bCs/>
          <w:i/>
          <w:iCs/>
          <w:lang w:val="en-US"/>
        </w:rPr>
        <w:t xml:space="preserve"> fees</w:t>
      </w:r>
    </w:p>
    <w:p w:rsidR="00916CC8" w:rsidRDefault="007F335E" w:rsidP="009212BE">
      <w:pPr>
        <w:numPr>
          <w:ilvl w:val="0"/>
          <w:numId w:val="17"/>
        </w:numPr>
        <w:rPr>
          <w:lang w:val="en-US"/>
        </w:rPr>
      </w:pPr>
      <w:r w:rsidRPr="009212BE">
        <w:rPr>
          <w:lang w:val="en-US"/>
        </w:rPr>
        <w:t xml:space="preserve">Refugee claimants, failed claimants: Max. </w:t>
      </w:r>
      <w:r w:rsidRPr="002543BA">
        <w:rPr>
          <w:lang w:val="en-US"/>
        </w:rPr>
        <w:t>$350 (no preauthorization)</w:t>
      </w:r>
      <w:r w:rsidRPr="009212BE">
        <w:rPr>
          <w:lang w:val="en-US"/>
        </w:rPr>
        <w:t xml:space="preserve"> </w:t>
      </w:r>
    </w:p>
    <w:p w:rsidR="002543BA" w:rsidRPr="002543BA" w:rsidRDefault="002543BA" w:rsidP="009212BE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Not clear if ambulance services are reimbursed for resettled refugees, as they </w:t>
      </w:r>
      <w:r w:rsidR="00017E94">
        <w:rPr>
          <w:lang w:val="en-US"/>
        </w:rPr>
        <w:t>come under IFHP medical services, whereas resettled refugees’ medical services are generally covered through provincial health insurance.</w:t>
      </w:r>
    </w:p>
    <w:p w:rsidR="002543BA" w:rsidRDefault="002543BA" w:rsidP="009212BE">
      <w:pPr>
        <w:rPr>
          <w:b/>
          <w:bCs/>
          <w:lang w:val="en-US"/>
        </w:rPr>
      </w:pPr>
    </w:p>
    <w:p w:rsidR="009212BE" w:rsidRPr="009212BE" w:rsidRDefault="009212BE" w:rsidP="009212BE">
      <w:pPr>
        <w:rPr>
          <w:lang w:val="en-US"/>
        </w:rPr>
      </w:pPr>
      <w:r w:rsidRPr="009212BE">
        <w:rPr>
          <w:b/>
          <w:bCs/>
          <w:lang w:val="en-US"/>
        </w:rPr>
        <w:t xml:space="preserve">Details: </w:t>
      </w:r>
      <w:hyperlink r:id="rId32" w:history="1">
        <w:r w:rsidRPr="009212BE">
          <w:rPr>
            <w:rStyle w:val="Hyperlink"/>
            <w:lang w:val="en-US"/>
          </w:rPr>
          <w:t>https://provider.medavie.bluecross.ca/</w:t>
        </w:r>
      </w:hyperlink>
      <w:r w:rsidRPr="009212BE">
        <w:rPr>
          <w:lang w:val="en-US"/>
        </w:rPr>
        <w:t xml:space="preserve"> </w:t>
      </w:r>
    </w:p>
    <w:p w:rsidR="009212BE" w:rsidRPr="009212BE" w:rsidRDefault="002543BA" w:rsidP="009212BE">
      <w:pPr>
        <w:rPr>
          <w:lang w:val="en-US"/>
        </w:rPr>
      </w:pPr>
      <w:r>
        <w:rPr>
          <w:lang w:val="en-US"/>
        </w:rPr>
        <w:t>Click</w:t>
      </w:r>
      <w:r w:rsidR="009212BE" w:rsidRPr="009212BE">
        <w:rPr>
          <w:lang w:val="en-US"/>
        </w:rPr>
        <w:t xml:space="preserve">: </w:t>
      </w:r>
      <w:hyperlink r:id="rId33" w:history="1">
        <w:r w:rsidR="009212BE" w:rsidRPr="009212BE">
          <w:rPr>
            <w:rStyle w:val="Hyperlink"/>
            <w:lang w:val="en-US"/>
          </w:rPr>
          <w:t>Benefit</w:t>
        </w:r>
      </w:hyperlink>
      <w:hyperlink r:id="rId34" w:history="1">
        <w:r w:rsidR="009212BE" w:rsidRPr="009212BE">
          <w:rPr>
            <w:rStyle w:val="Hyperlink"/>
            <w:lang w:val="en-US"/>
          </w:rPr>
          <w:t xml:space="preserve"> </w:t>
        </w:r>
      </w:hyperlink>
      <w:hyperlink r:id="rId35" w:history="1">
        <w:r w:rsidR="009212BE" w:rsidRPr="009212BE">
          <w:rPr>
            <w:rStyle w:val="Hyperlink"/>
            <w:lang w:val="en-US"/>
          </w:rPr>
          <w:t>Grid</w:t>
        </w:r>
      </w:hyperlink>
      <w:hyperlink r:id="rId36" w:history="1">
        <w:r w:rsidR="009212BE" w:rsidRPr="009212BE">
          <w:rPr>
            <w:rStyle w:val="Hyperlink"/>
            <w:lang w:val="en-US"/>
          </w:rPr>
          <w:t xml:space="preserve"> / Drug </w:t>
        </w:r>
      </w:hyperlink>
      <w:hyperlink r:id="rId37" w:history="1">
        <w:r w:rsidR="009212BE" w:rsidRPr="009212BE">
          <w:rPr>
            <w:rStyle w:val="Hyperlink"/>
            <w:lang w:val="en-US"/>
          </w:rPr>
          <w:t>Formulary</w:t>
        </w:r>
      </w:hyperlink>
      <w:r w:rsidR="009212BE" w:rsidRPr="009212BE">
        <w:rPr>
          <w:lang w:val="en-US"/>
        </w:rPr>
        <w:t xml:space="preserve">, then </w:t>
      </w:r>
      <w:hyperlink r:id="rId38" w:tgtFrame="_blank" w:history="1">
        <w:bookmarkStart w:id="0" w:name="_GoBack"/>
        <w:bookmarkEnd w:id="0"/>
        <w:r w:rsidR="00017E94" w:rsidRPr="00017E94">
          <w:rPr>
            <w:lang w:val="en-US"/>
          </w:rPr>
          <w:t xml:space="preserve"> </w:t>
        </w:r>
        <w:hyperlink r:id="rId39" w:tgtFrame="_blank" w:history="1">
          <w:r w:rsidR="00017E94" w:rsidRPr="00017E94">
            <w:rPr>
              <w:rStyle w:val="Hyperlink"/>
              <w:lang w:val="en-US"/>
            </w:rPr>
            <w:t>IFHP Benefit Grid - Supplemental Coverage</w:t>
          </w:r>
        </w:hyperlink>
      </w:hyperlink>
    </w:p>
    <w:p w:rsidR="009212BE" w:rsidRPr="00DC3813" w:rsidRDefault="009212BE" w:rsidP="00DC3813">
      <w:pPr>
        <w:rPr>
          <w:lang w:val="en-US"/>
        </w:rPr>
      </w:pPr>
    </w:p>
    <w:sectPr w:rsidR="009212BE" w:rsidRPr="00DC3813" w:rsidSect="007B148B">
      <w:footerReference w:type="default" r:id="rId4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FA" w:rsidRDefault="00C74BFA" w:rsidP="0034388C">
      <w:r>
        <w:separator/>
      </w:r>
    </w:p>
  </w:endnote>
  <w:endnote w:type="continuationSeparator" w:id="0">
    <w:p w:rsidR="00C74BFA" w:rsidRDefault="00C74BFA" w:rsidP="0034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775943"/>
      <w:docPartObj>
        <w:docPartGallery w:val="Page Numbers (Bottom of Page)"/>
        <w:docPartUnique/>
      </w:docPartObj>
    </w:sdtPr>
    <w:sdtContent>
      <w:p w:rsidR="00C74BFA" w:rsidRDefault="007B148B">
        <w:pPr>
          <w:pStyle w:val="Footer"/>
          <w:jc w:val="right"/>
        </w:pPr>
        <w:r>
          <w:fldChar w:fldCharType="begin"/>
        </w:r>
        <w:r w:rsidR="00C74BFA">
          <w:instrText>PAGE   \* MERGEFORMAT</w:instrText>
        </w:r>
        <w:r>
          <w:fldChar w:fldCharType="separate"/>
        </w:r>
        <w:r w:rsidR="00F12FCC" w:rsidRPr="00F12FCC">
          <w:rPr>
            <w:noProof/>
            <w:lang w:val="fr-FR"/>
          </w:rPr>
          <w:t>2</w:t>
        </w:r>
        <w:r>
          <w:fldChar w:fldCharType="end"/>
        </w:r>
      </w:p>
    </w:sdtContent>
  </w:sdt>
  <w:p w:rsidR="00C74BFA" w:rsidRDefault="00C74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FA" w:rsidRDefault="00C74BFA" w:rsidP="0034388C">
      <w:r>
        <w:separator/>
      </w:r>
    </w:p>
  </w:footnote>
  <w:footnote w:type="continuationSeparator" w:id="0">
    <w:p w:rsidR="00C74BFA" w:rsidRDefault="00C74BFA" w:rsidP="00343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16"/>
    <w:multiLevelType w:val="hybridMultilevel"/>
    <w:tmpl w:val="A3C0A078"/>
    <w:lvl w:ilvl="0" w:tplc="A0C05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ED74A">
      <w:start w:val="2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46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E9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AC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A9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A6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8A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4B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286914"/>
    <w:multiLevelType w:val="hybridMultilevel"/>
    <w:tmpl w:val="F43A0340"/>
    <w:lvl w:ilvl="0" w:tplc="19AA1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E5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6C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A24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A09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CD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A37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EA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6CE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5E7ACF"/>
    <w:multiLevelType w:val="hybridMultilevel"/>
    <w:tmpl w:val="5142AB00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519C2"/>
    <w:multiLevelType w:val="hybridMultilevel"/>
    <w:tmpl w:val="9C2E1E0C"/>
    <w:lvl w:ilvl="0" w:tplc="01BA8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4F0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E2F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677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C0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6D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1B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09B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EE6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0272AF"/>
    <w:multiLevelType w:val="hybridMultilevel"/>
    <w:tmpl w:val="ECA41846"/>
    <w:lvl w:ilvl="0" w:tplc="8DF8D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CDA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EE7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E81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CA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45C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4FF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F63D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490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3F152A"/>
    <w:multiLevelType w:val="hybridMultilevel"/>
    <w:tmpl w:val="5A3E93EE"/>
    <w:lvl w:ilvl="0" w:tplc="97484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E97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66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88F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06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2B3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C3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C31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4C9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746EBF"/>
    <w:multiLevelType w:val="hybridMultilevel"/>
    <w:tmpl w:val="AA1EEEB8"/>
    <w:lvl w:ilvl="0" w:tplc="9274F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F3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64D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AE6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A79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00D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C3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ACC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C5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AF1861"/>
    <w:multiLevelType w:val="hybridMultilevel"/>
    <w:tmpl w:val="FCD6378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A6419"/>
    <w:multiLevelType w:val="hybridMultilevel"/>
    <w:tmpl w:val="B68E070A"/>
    <w:lvl w:ilvl="0" w:tplc="5D1ED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00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A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A3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CF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0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1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C1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9838C0"/>
    <w:multiLevelType w:val="hybridMultilevel"/>
    <w:tmpl w:val="ABA438C0"/>
    <w:lvl w:ilvl="0" w:tplc="7B8AF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C59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CC4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6D7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875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816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89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2B1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EB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B40767"/>
    <w:multiLevelType w:val="hybridMultilevel"/>
    <w:tmpl w:val="4606C04A"/>
    <w:lvl w:ilvl="0" w:tplc="4FE43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4578">
      <w:start w:val="16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C6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CA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0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4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69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A7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A5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107241"/>
    <w:multiLevelType w:val="hybridMultilevel"/>
    <w:tmpl w:val="D7D6BCF6"/>
    <w:lvl w:ilvl="0" w:tplc="D096C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AEED8">
      <w:start w:val="20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C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2E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CD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C6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A1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48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0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9C5FAA"/>
    <w:multiLevelType w:val="hybridMultilevel"/>
    <w:tmpl w:val="99DAC14C"/>
    <w:lvl w:ilvl="0" w:tplc="140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ED74A">
      <w:start w:val="2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47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C9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8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69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E8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23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CA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4A0EA6"/>
    <w:multiLevelType w:val="hybridMultilevel"/>
    <w:tmpl w:val="39249B8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C63854"/>
    <w:multiLevelType w:val="hybridMultilevel"/>
    <w:tmpl w:val="A4FCE1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776B7"/>
    <w:multiLevelType w:val="hybridMultilevel"/>
    <w:tmpl w:val="4C2238F2"/>
    <w:lvl w:ilvl="0" w:tplc="E9563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C2F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C3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26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0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EF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E08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08A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84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CB4FBC"/>
    <w:multiLevelType w:val="hybridMultilevel"/>
    <w:tmpl w:val="32F8B436"/>
    <w:lvl w:ilvl="0" w:tplc="FF1EBF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A605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5607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18A7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BCAB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1455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E40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5A9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441A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7ECE7E47"/>
    <w:multiLevelType w:val="hybridMultilevel"/>
    <w:tmpl w:val="97787274"/>
    <w:lvl w:ilvl="0" w:tplc="4BF8B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069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819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446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82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2D3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6BD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EB3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A09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15"/>
  </w:num>
  <w:num w:numId="14">
    <w:abstractNumId w:val="11"/>
  </w:num>
  <w:num w:numId="15">
    <w:abstractNumId w:val="13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B8"/>
    <w:rsid w:val="00017E94"/>
    <w:rsid w:val="00091FDB"/>
    <w:rsid w:val="00092F04"/>
    <w:rsid w:val="000E28A4"/>
    <w:rsid w:val="00107759"/>
    <w:rsid w:val="0014139D"/>
    <w:rsid w:val="001470DB"/>
    <w:rsid w:val="001A4BC5"/>
    <w:rsid w:val="002543BA"/>
    <w:rsid w:val="002E2167"/>
    <w:rsid w:val="0034388C"/>
    <w:rsid w:val="003B51B8"/>
    <w:rsid w:val="004064F0"/>
    <w:rsid w:val="004B51F2"/>
    <w:rsid w:val="004F29AC"/>
    <w:rsid w:val="00504720"/>
    <w:rsid w:val="0050590E"/>
    <w:rsid w:val="00554B91"/>
    <w:rsid w:val="00574DDD"/>
    <w:rsid w:val="00574F4A"/>
    <w:rsid w:val="00583007"/>
    <w:rsid w:val="005840C4"/>
    <w:rsid w:val="00593DB0"/>
    <w:rsid w:val="005F144B"/>
    <w:rsid w:val="006246E2"/>
    <w:rsid w:val="0066462E"/>
    <w:rsid w:val="00667B92"/>
    <w:rsid w:val="00725AB9"/>
    <w:rsid w:val="00733269"/>
    <w:rsid w:val="00747315"/>
    <w:rsid w:val="00756F43"/>
    <w:rsid w:val="007B148B"/>
    <w:rsid w:val="007B72E3"/>
    <w:rsid w:val="007E09FD"/>
    <w:rsid w:val="007F335E"/>
    <w:rsid w:val="008122D7"/>
    <w:rsid w:val="008D23F2"/>
    <w:rsid w:val="008D73D1"/>
    <w:rsid w:val="00905979"/>
    <w:rsid w:val="00916CC8"/>
    <w:rsid w:val="009201EF"/>
    <w:rsid w:val="009212BE"/>
    <w:rsid w:val="009B14AB"/>
    <w:rsid w:val="00A75CE1"/>
    <w:rsid w:val="00AA2A79"/>
    <w:rsid w:val="00B61F3B"/>
    <w:rsid w:val="00B97FE8"/>
    <w:rsid w:val="00BE2310"/>
    <w:rsid w:val="00C01E73"/>
    <w:rsid w:val="00C735EB"/>
    <w:rsid w:val="00C74BFA"/>
    <w:rsid w:val="00C7588A"/>
    <w:rsid w:val="00CE69BA"/>
    <w:rsid w:val="00CF5F07"/>
    <w:rsid w:val="00D64702"/>
    <w:rsid w:val="00DC3813"/>
    <w:rsid w:val="00DC3C94"/>
    <w:rsid w:val="00DD4028"/>
    <w:rsid w:val="00E15294"/>
    <w:rsid w:val="00E26DF5"/>
    <w:rsid w:val="00F12FCC"/>
    <w:rsid w:val="00F80B53"/>
    <w:rsid w:val="00FC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7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8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88C"/>
  </w:style>
  <w:style w:type="paragraph" w:styleId="Footer">
    <w:name w:val="footer"/>
    <w:basedOn w:val="Normal"/>
    <w:link w:val="FooterChar"/>
    <w:uiPriority w:val="99"/>
    <w:unhideWhenUsed/>
    <w:rsid w:val="003438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88C"/>
  </w:style>
  <w:style w:type="character" w:styleId="Strong">
    <w:name w:val="Strong"/>
    <w:basedOn w:val="DefaultParagraphFont"/>
    <w:uiPriority w:val="22"/>
    <w:qFormat/>
    <w:rsid w:val="006246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E6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8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470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388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4388C"/>
  </w:style>
  <w:style w:type="paragraph" w:styleId="Pieddepage">
    <w:name w:val="footer"/>
    <w:basedOn w:val="Normal"/>
    <w:link w:val="PieddepageCar"/>
    <w:uiPriority w:val="99"/>
    <w:unhideWhenUsed/>
    <w:rsid w:val="0034388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388C"/>
  </w:style>
  <w:style w:type="character" w:styleId="lev">
    <w:name w:val="Strong"/>
    <w:basedOn w:val="Policepardfaut"/>
    <w:uiPriority w:val="22"/>
    <w:qFormat/>
    <w:rsid w:val="006246E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E69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55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884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83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589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78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050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98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40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44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34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400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26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382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145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74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100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24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978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cleveland@mail.mcgill.ca" TargetMode="External"/><Relationship Id="rId13" Type="http://schemas.openxmlformats.org/officeDocument/2006/relationships/hyperlink" Target="https://www.medavie.bluecross.ca/cs/ContentServer?c=ContentPage_P&amp;pagename=MedavieCorporate%2FContentPage_P%2FSplash&amp;cid=1187214900966" TargetMode="External"/><Relationship Id="rId18" Type="http://schemas.openxmlformats.org/officeDocument/2006/relationships/hyperlink" Target="https://provider.medavie.bluecross.ca/" TargetMode="External"/><Relationship Id="rId26" Type="http://schemas.openxmlformats.org/officeDocument/2006/relationships/hyperlink" Target="https://www.medavie.bluecross.ca/cs/ContentServer?c=ContentPage_P&amp;pagename=MedavieCorporate/ContentPage_P/Splash&amp;cid=1187219860433" TargetMode="External"/><Relationship Id="rId39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68249&amp;blobheader=application%2F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edavie.bluecross.ca/cs/ContentServer?c=ContentPage_P&amp;pagename=MedavieCorporate/ContentPage_P/Splash&amp;cid=1187219860433" TargetMode="External"/><Relationship Id="rId34" Type="http://schemas.openxmlformats.org/officeDocument/2006/relationships/hyperlink" Target="https://www.medavie.bluecross.ca/cs/ContentServer?c=ContentPage_P&amp;pagename=MedavieCorporate/ContentPage_P/Splash&amp;cid=1187219860433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66447&amp;blobheader=application%2Fpdf" TargetMode="External"/><Relationship Id="rId17" Type="http://schemas.openxmlformats.org/officeDocument/2006/relationships/hyperlink" Target="https://provider.medavie.bluecross.ca/" TargetMode="External"/><Relationship Id="rId25" Type="http://schemas.openxmlformats.org/officeDocument/2006/relationships/hyperlink" Target="https://provider.medavie.bluecross.ca/" TargetMode="External"/><Relationship Id="rId33" Type="http://schemas.openxmlformats.org/officeDocument/2006/relationships/hyperlink" Target="https://www.medavie.bluecross.ca/cs/ContentServer?c=ContentPage_P&amp;pagename=MedavieCorporate/ContentPage_P/Splash&amp;cid=1187219860433" TargetMode="External"/><Relationship Id="rId38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68249&amp;blobheader=application%2F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mq.gouv.qc.ca/fr/professionnels/pharmaciens/medicaments/Pages/liste-medicaments.aspx" TargetMode="External"/><Relationship Id="rId20" Type="http://schemas.openxmlformats.org/officeDocument/2006/relationships/hyperlink" Target="https://www.medavie.bluecross.ca/cs/ContentServer?c=ContentPage_P&amp;pagename=MedavieCorporate/ContentPage_P/Splash&amp;cid=1187219860433" TargetMode="External"/><Relationship Id="rId29" Type="http://schemas.openxmlformats.org/officeDocument/2006/relationships/hyperlink" Target="https://www.medavie.bluecross.ca/cs/ContentServer?c=ContentPage_P&amp;pagename=MedavieCorporate/ContentPage_P/Splash&amp;cid=118721986043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avie.bluecross.ca/cs/ContentServer?c=ContentPage_P&amp;pagename=MedavieCorporate%2FContentPage_P%2FSplash&amp;cid=1187214901257" TargetMode="External"/><Relationship Id="rId24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17373&amp;blobheader=application%2Fpdf" TargetMode="External"/><Relationship Id="rId32" Type="http://schemas.openxmlformats.org/officeDocument/2006/relationships/hyperlink" Target="https://provider.medavie.bluecross.ca/" TargetMode="External"/><Relationship Id="rId37" Type="http://schemas.openxmlformats.org/officeDocument/2006/relationships/hyperlink" Target="https://www.medavie.bluecross.ca/cs/ContentServer?c=ContentPage_P&amp;pagename=MedavieCorporate/ContentPage_P/Splash&amp;cid=1187219860433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ealth.gov.on.ca/en/pro/programs/drugs/odbf_eformulary.aspx" TargetMode="External"/><Relationship Id="rId23" Type="http://schemas.openxmlformats.org/officeDocument/2006/relationships/hyperlink" Target="https://www.medavie.bluecross.ca/cs/ContentServer?c=ContentPage_P&amp;pagename=MedavieCorporate/ContentPage_P/Splash&amp;cid=1187219860433" TargetMode="External"/><Relationship Id="rId28" Type="http://schemas.openxmlformats.org/officeDocument/2006/relationships/hyperlink" Target="https://www.medavie.bluecross.ca/cs/ContentServer?c=ContentPage_P&amp;pagename=MedavieCorporate/ContentPage_P/Splash&amp;cid=1187219860433" TargetMode="External"/><Relationship Id="rId36" Type="http://schemas.openxmlformats.org/officeDocument/2006/relationships/hyperlink" Target="https://www.medavie.bluecross.ca/cs/ContentServer?c=ContentPage_P&amp;pagename=MedavieCorporate/ContentPage_P/Splash&amp;cid=1187219860433" TargetMode="External"/><Relationship Id="rId10" Type="http://schemas.openxmlformats.org/officeDocument/2006/relationships/hyperlink" Target="https://provider.medavie.bluecross.ca/" TargetMode="External"/><Relationship Id="rId19" Type="http://schemas.openxmlformats.org/officeDocument/2006/relationships/hyperlink" Target="https://www.medavie.bluecross.ca/cs/ContentServer?c=ContentPage_P&amp;pagename=MedavieCorporate/ContentPage_P/Splash&amp;cid=1187219860433" TargetMode="External"/><Relationship Id="rId31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68225&amp;blobheader=application%2F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change.mcgill.ca/owa/redir.aspx?SURL=ZCqPEpE8lu57ue3uVn7Ht-8RAr-9iRjZ24njT0H_L_1xAGfGUFrTCGgAdAB0AHAAOgAvAC8AdwB3AHcALgBjAGkAYwAuAGcAYwAuAGMAYQAvAGUAbgBnAGwAaQBzAGgALwByAGUAZgB1AGcAZQBlAHMALwBvAHUAdABzAGkAZABlAC8AYQByAHIAaQB2AGkAbgBnAC0AaABlAGEAbAB0AGgAYwBhAHIAZQAvAGkAbgBkAGkAdgBpAGQAdQBhAGwAcwAvAGEAcABwAGwAeQAtAHcAaABvAC4AYQBzAHAA&amp;URL=http%3a%2f%2fwww.cic.gc.ca%2fenglish%2frefugees%2foutside%2farriving-healthcare%2findividuals%2fapply-who.asp" TargetMode="External"/><Relationship Id="rId14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65948&amp;blobheader=application%2Fpdf" TargetMode="External"/><Relationship Id="rId22" Type="http://schemas.openxmlformats.org/officeDocument/2006/relationships/hyperlink" Target="https://www.medavie.bluecross.ca/cs/ContentServer?c=ContentPage_P&amp;pagename=MedavieCorporate/ContentPage_P/Splash&amp;cid=1187219860433" TargetMode="External"/><Relationship Id="rId27" Type="http://schemas.openxmlformats.org/officeDocument/2006/relationships/hyperlink" Target="https://www.medavie.bluecross.ca/cs/ContentServer?c=ContentPage_P&amp;pagename=MedavieCorporate/ContentPage_P/Splash&amp;cid=1187219860433" TargetMode="External"/><Relationship Id="rId30" Type="http://schemas.openxmlformats.org/officeDocument/2006/relationships/hyperlink" Target="https://www.medavie.bluecross.ca/cs/ContentServer?c=ContentPage_P&amp;pagename=MedavieCorporate/ContentPage_P/Splash&amp;cid=1187219860433" TargetMode="External"/><Relationship Id="rId35" Type="http://schemas.openxmlformats.org/officeDocument/2006/relationships/hyperlink" Target="https://www.medavie.bluecross.ca/cs/ContentServer?c=ContentPage_P&amp;pagename=MedavieCorporate/ContentPage_P/Splash&amp;cid=1187219860433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FFE4-851E-4952-BA99-D65B9460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La Montagne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Cleveland</dc:creator>
  <cp:lastModifiedBy>Proprio</cp:lastModifiedBy>
  <cp:revision>51</cp:revision>
  <dcterms:created xsi:type="dcterms:W3CDTF">2016-03-30T19:07:00Z</dcterms:created>
  <dcterms:modified xsi:type="dcterms:W3CDTF">2016-04-03T14:45:00Z</dcterms:modified>
</cp:coreProperties>
</file>