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97" w:rsidRDefault="009D6D97" w:rsidP="00961AAE">
      <w:pPr>
        <w:rPr>
          <w:b/>
          <w:bCs/>
        </w:rPr>
      </w:pPr>
    </w:p>
    <w:p w:rsidR="009D6D97" w:rsidRDefault="009D6D97" w:rsidP="009D6D97">
      <w:pPr>
        <w:jc w:val="center"/>
        <w:rPr>
          <w:b/>
          <w:bCs/>
        </w:rPr>
      </w:pPr>
      <w:r>
        <w:rPr>
          <w:b/>
          <w:bCs/>
        </w:rPr>
        <w:t>Nouveau Programme fédéral de santé intérimaire (PFSI)</w:t>
      </w:r>
    </w:p>
    <w:p w:rsidR="009D6D97" w:rsidRDefault="009D6D97" w:rsidP="009D6D97">
      <w:pPr>
        <w:jc w:val="center"/>
        <w:rPr>
          <w:b/>
          <w:bCs/>
        </w:rPr>
      </w:pPr>
      <w:r>
        <w:rPr>
          <w:b/>
          <w:bCs/>
        </w:rPr>
        <w:t>En vigueur le 1</w:t>
      </w:r>
      <w:r w:rsidRPr="009D6D97">
        <w:rPr>
          <w:b/>
          <w:bCs/>
          <w:vertAlign w:val="superscript"/>
        </w:rPr>
        <w:t>er</w:t>
      </w:r>
      <w:r>
        <w:rPr>
          <w:b/>
          <w:bCs/>
        </w:rPr>
        <w:t xml:space="preserve"> avril 2016</w:t>
      </w:r>
    </w:p>
    <w:p w:rsidR="009D6D97" w:rsidRPr="00D1550E" w:rsidRDefault="00FE2DB8" w:rsidP="00242552">
      <w:pPr>
        <w:jc w:val="center"/>
        <w:rPr>
          <w:bCs/>
          <w:lang w:val="en-US"/>
        </w:rPr>
      </w:pPr>
      <w:r w:rsidRPr="00FE2DB8">
        <w:rPr>
          <w:bCs/>
          <w:lang w:val="en-US"/>
        </w:rPr>
        <w:t xml:space="preserve">Janet Cleveland </w:t>
      </w:r>
      <w:proofErr w:type="gramStart"/>
      <w:r w:rsidRPr="00FE2DB8">
        <w:rPr>
          <w:bCs/>
          <w:lang w:val="en-US"/>
        </w:rPr>
        <w:t xml:space="preserve">PhD </w:t>
      </w:r>
      <w:r w:rsidR="00242552">
        <w:rPr>
          <w:bCs/>
          <w:lang w:val="en-US"/>
        </w:rPr>
        <w:t xml:space="preserve"> </w:t>
      </w:r>
      <w:proofErr w:type="gramEnd"/>
      <w:r w:rsidR="00A857EA">
        <w:fldChar w:fldCharType="begin"/>
      </w:r>
      <w:r w:rsidR="00A857EA" w:rsidRPr="00A857EA">
        <w:rPr>
          <w:lang w:val="en-US"/>
        </w:rPr>
        <w:instrText xml:space="preserve"> HYPERLINK "mailto:janet.cleveland@mail.mcgill.ca" </w:instrText>
      </w:r>
      <w:r w:rsidR="00A857EA">
        <w:fldChar w:fldCharType="separate"/>
      </w:r>
      <w:r w:rsidRPr="00FE2DB8">
        <w:rPr>
          <w:rStyle w:val="Lienhypertexte"/>
          <w:bCs/>
          <w:lang w:val="en-US"/>
        </w:rPr>
        <w:t>janet.cleveland@mail.mcgill.ca</w:t>
      </w:r>
      <w:r w:rsidR="00A857EA">
        <w:rPr>
          <w:rStyle w:val="Lienhypertexte"/>
          <w:bCs/>
          <w:lang w:val="en-US"/>
        </w:rPr>
        <w:fldChar w:fldCharType="end"/>
      </w:r>
      <w:r w:rsidR="00D1550E">
        <w:rPr>
          <w:bCs/>
          <w:lang w:val="en-US"/>
        </w:rPr>
        <w:t xml:space="preserve"> </w:t>
      </w:r>
    </w:p>
    <w:p w:rsidR="00D1550E" w:rsidRPr="00F94B35" w:rsidRDefault="00D1550E" w:rsidP="00D1550E">
      <w:pPr>
        <w:jc w:val="center"/>
        <w:rPr>
          <w:b/>
          <w:bCs/>
          <w:lang w:val="en-US"/>
        </w:rPr>
      </w:pPr>
    </w:p>
    <w:p w:rsidR="00A0763E" w:rsidRDefault="00D1550E" w:rsidP="00D1550E">
      <w:pPr>
        <w:jc w:val="center"/>
        <w:rPr>
          <w:b/>
          <w:bCs/>
        </w:rPr>
      </w:pPr>
      <w:r>
        <w:rPr>
          <w:b/>
          <w:bCs/>
        </w:rPr>
        <w:t>Survol du PFSI</w:t>
      </w:r>
    </w:p>
    <w:p w:rsidR="00FD0B54" w:rsidRDefault="00FD0B54" w:rsidP="00961AAE">
      <w:pPr>
        <w:rPr>
          <w:b/>
          <w:bCs/>
        </w:rPr>
      </w:pPr>
    </w:p>
    <w:p w:rsidR="00961AAE" w:rsidRPr="00961AAE" w:rsidRDefault="00961AAE" w:rsidP="00961AAE">
      <w:r w:rsidRPr="00961AAE">
        <w:rPr>
          <w:b/>
          <w:bCs/>
        </w:rPr>
        <w:t>Qui?</w:t>
      </w:r>
    </w:p>
    <w:p w:rsidR="00307B6D" w:rsidRPr="00A0763E" w:rsidRDefault="002E14DB" w:rsidP="00961AAE">
      <w:pPr>
        <w:numPr>
          <w:ilvl w:val="0"/>
          <w:numId w:val="1"/>
        </w:numPr>
      </w:pPr>
      <w:r w:rsidRPr="00A0763E">
        <w:t>Tou</w:t>
      </w:r>
      <w:r w:rsidR="00564E76">
        <w:t>te personne avec un certificat PFSI a droit à la même couverture</w:t>
      </w:r>
      <w:r w:rsidR="00242552">
        <w:t xml:space="preserve"> des soins</w:t>
      </w:r>
      <w:r w:rsidR="00564E76">
        <w:t xml:space="preserve">. Ceci inclut </w:t>
      </w:r>
      <w:r w:rsidRPr="00A0763E">
        <w:t>les réfugiés réinstallés</w:t>
      </w:r>
      <w:r w:rsidR="009D6D97" w:rsidRPr="00A0763E">
        <w:t xml:space="preserve"> (réfugiés pris en charge par le gouvernement et réfugiés parrainés par la collectivité)</w:t>
      </w:r>
      <w:r w:rsidR="007D74F8">
        <w:t xml:space="preserve">; </w:t>
      </w:r>
      <w:r w:rsidRPr="00A0763E">
        <w:t>les demandeurs d’asile</w:t>
      </w:r>
      <w:r w:rsidR="00564E76">
        <w:t xml:space="preserve">; </w:t>
      </w:r>
      <w:r w:rsidR="009D6D97" w:rsidRPr="00A0763E">
        <w:t>les demandeurs refusés jusqu’à leur</w:t>
      </w:r>
      <w:r w:rsidRPr="00A0763E">
        <w:t xml:space="preserve"> date de déportation</w:t>
      </w:r>
      <w:r w:rsidR="00564E76">
        <w:t>; les personne détenues en vertu des lois sur l’immigration</w:t>
      </w:r>
    </w:p>
    <w:p w:rsidR="00307B6D" w:rsidRPr="00A0763E" w:rsidRDefault="002E14DB" w:rsidP="00C30640">
      <w:pPr>
        <w:numPr>
          <w:ilvl w:val="0"/>
          <w:numId w:val="1"/>
        </w:numPr>
        <w:tabs>
          <w:tab w:val="clear" w:pos="720"/>
          <w:tab w:val="num" w:pos="360"/>
        </w:tabs>
      </w:pPr>
      <w:r w:rsidRPr="00A0763E">
        <w:t>R</w:t>
      </w:r>
      <w:r w:rsidR="00601B79">
        <w:t>éfugiés réinstallés</w:t>
      </w:r>
      <w:r w:rsidRPr="00A0763E">
        <w:t xml:space="preserve">: PFSI pendant </w:t>
      </w:r>
      <w:r w:rsidR="009D6D97" w:rsidRPr="00A0763E">
        <w:t xml:space="preserve">les premiers </w:t>
      </w:r>
      <w:r w:rsidRPr="00A0763E">
        <w:t>12 mois</w:t>
      </w:r>
      <w:r w:rsidR="009D6D97" w:rsidRPr="00A0763E">
        <w:t xml:space="preserve"> après l’arrivée. Ils ont également droit à l’assurance santé provinciale (ex., RAMQ, OHIP) pour les services médicaux dès leur arrivée.</w:t>
      </w:r>
      <w:r w:rsidRPr="00A0763E">
        <w:t xml:space="preserve"> </w:t>
      </w:r>
      <w:r w:rsidR="00BB59E8">
        <w:t>Pour les réfugiés réinstallés, le PFSI sert surtout pour les médicaments et les services supplémentaires.</w:t>
      </w:r>
    </w:p>
    <w:p w:rsidR="00A0763E" w:rsidRPr="00F94B35" w:rsidRDefault="002E14DB" w:rsidP="00242552">
      <w:pPr>
        <w:numPr>
          <w:ilvl w:val="0"/>
          <w:numId w:val="1"/>
        </w:numPr>
      </w:pPr>
      <w:r w:rsidRPr="00A0763E">
        <w:t>Demandeur</w:t>
      </w:r>
      <w:r w:rsidR="00A0763E" w:rsidRPr="00A0763E">
        <w:t>s d’asile</w:t>
      </w:r>
      <w:r w:rsidR="00A0763E">
        <w:t xml:space="preserve"> : La couverture </w:t>
      </w:r>
      <w:r w:rsidRPr="00961AAE">
        <w:t>PFSI</w:t>
      </w:r>
      <w:r w:rsidR="00A0763E">
        <w:t xml:space="preserve"> continue</w:t>
      </w:r>
      <w:r w:rsidRPr="00961AAE">
        <w:t xml:space="preserve"> jusqu’à l’acceptation de leur demande d’asile</w:t>
      </w:r>
      <w:r w:rsidR="00F94B35">
        <w:t xml:space="preserve"> (+ 90</w:t>
      </w:r>
      <w:r w:rsidR="00FE2DB8">
        <w:t xml:space="preserve"> jours)</w:t>
      </w:r>
      <w:r w:rsidRPr="00961AAE">
        <w:t xml:space="preserve"> OU en cas de rejet</w:t>
      </w:r>
      <w:r w:rsidR="00512F89">
        <w:t xml:space="preserve"> de la demande d’asile</w:t>
      </w:r>
      <w:r w:rsidR="00242552">
        <w:t>, jusqu’à la date fixée pour leur</w:t>
      </w:r>
      <w:r w:rsidRPr="00961AAE">
        <w:t xml:space="preserve"> déportation </w:t>
      </w:r>
    </w:p>
    <w:p w:rsidR="00242552" w:rsidRDefault="00242552" w:rsidP="00961AAE">
      <w:pPr>
        <w:rPr>
          <w:b/>
          <w:bCs/>
        </w:rPr>
      </w:pPr>
    </w:p>
    <w:p w:rsidR="00961AAE" w:rsidRPr="00961AAE" w:rsidRDefault="00961AAE" w:rsidP="00961AAE">
      <w:r w:rsidRPr="00961AAE">
        <w:rPr>
          <w:b/>
          <w:bCs/>
        </w:rPr>
        <w:t xml:space="preserve">Quoi? </w:t>
      </w:r>
    </w:p>
    <w:p w:rsidR="00307B6D" w:rsidRPr="00961AAE" w:rsidRDefault="002E14DB" w:rsidP="00961AAE">
      <w:pPr>
        <w:numPr>
          <w:ilvl w:val="0"/>
          <w:numId w:val="2"/>
        </w:numPr>
      </w:pPr>
      <w:r w:rsidRPr="00961AAE">
        <w:t>Services médicaux, diagnostiques et hospitaliers: même couverture que</w:t>
      </w:r>
      <w:r w:rsidR="00460343">
        <w:t xml:space="preserve"> l’assurance-santé provinciale </w:t>
      </w:r>
      <w:r w:rsidRPr="00961AAE">
        <w:t xml:space="preserve"> </w:t>
      </w:r>
    </w:p>
    <w:p w:rsidR="00307B6D" w:rsidRPr="00961AAE" w:rsidRDefault="002E14DB" w:rsidP="00A0763E">
      <w:pPr>
        <w:numPr>
          <w:ilvl w:val="0"/>
          <w:numId w:val="2"/>
        </w:numPr>
      </w:pPr>
      <w:r w:rsidRPr="00961AAE">
        <w:t>Médicaments: couverture</w:t>
      </w:r>
      <w:r w:rsidR="00A0763E">
        <w:t xml:space="preserve"> sembl</w:t>
      </w:r>
      <w:r w:rsidR="00A857EA">
        <w:t>able à</w:t>
      </w:r>
      <w:r w:rsidR="00A0763E">
        <w:t xml:space="preserve"> </w:t>
      </w:r>
      <w:r w:rsidR="00A857EA">
        <w:t xml:space="preserve">celle de </w:t>
      </w:r>
      <w:r w:rsidR="00A0763E">
        <w:t xml:space="preserve">l’aide sociale. </w:t>
      </w:r>
    </w:p>
    <w:p w:rsidR="00733269" w:rsidRDefault="002E14DB" w:rsidP="00F94B35">
      <w:pPr>
        <w:numPr>
          <w:ilvl w:val="0"/>
          <w:numId w:val="2"/>
        </w:numPr>
      </w:pPr>
      <w:r w:rsidRPr="00961AAE">
        <w:t xml:space="preserve">Soins supplémentaires: </w:t>
      </w:r>
      <w:r w:rsidR="00A0763E" w:rsidRPr="00961AAE">
        <w:t>couverture</w:t>
      </w:r>
      <w:r w:rsidR="00A0763E">
        <w:t xml:space="preserve"> semblable à </w:t>
      </w:r>
      <w:r w:rsidR="00A857EA">
        <w:t>celle</w:t>
      </w:r>
      <w:r w:rsidR="00FD0B54">
        <w:t xml:space="preserve"> de</w:t>
      </w:r>
      <w:r w:rsidR="00A857EA">
        <w:t xml:space="preserve"> </w:t>
      </w:r>
      <w:r w:rsidR="00A0763E">
        <w:t>l’aide sociale</w:t>
      </w:r>
      <w:r w:rsidR="00A0763E" w:rsidRPr="00961AAE">
        <w:t xml:space="preserve"> </w:t>
      </w:r>
      <w:r w:rsidR="00A0763E">
        <w:t>(</w:t>
      </w:r>
      <w:r w:rsidRPr="00961AAE">
        <w:t xml:space="preserve">soins dentaires d’urgence, examens de la vue, </w:t>
      </w:r>
      <w:r w:rsidR="00A0763E">
        <w:t xml:space="preserve">lunettes, </w:t>
      </w:r>
      <w:r w:rsidRPr="00961AAE">
        <w:t>psychothérapie, réadaptation, prothèses, orthèses, soins à domicile, etc.</w:t>
      </w:r>
      <w:r w:rsidR="00A0763E">
        <w:t>)</w:t>
      </w:r>
      <w:r w:rsidRPr="00961AAE">
        <w:t xml:space="preserve"> </w:t>
      </w:r>
    </w:p>
    <w:p w:rsidR="00242552" w:rsidRDefault="00242552" w:rsidP="00A0763E">
      <w:pPr>
        <w:rPr>
          <w:b/>
        </w:rPr>
      </w:pPr>
    </w:p>
    <w:p w:rsidR="00460343" w:rsidRDefault="002706A8" w:rsidP="00A0763E">
      <w:pPr>
        <w:rPr>
          <w:b/>
        </w:rPr>
      </w:pPr>
      <w:r>
        <w:rPr>
          <w:b/>
        </w:rPr>
        <w:t xml:space="preserve">Certificat PFSI : </w:t>
      </w:r>
    </w:p>
    <w:p w:rsidR="00460343" w:rsidRDefault="002706A8" w:rsidP="00460343">
      <w:pPr>
        <w:pStyle w:val="Paragraphedeliste"/>
        <w:numPr>
          <w:ilvl w:val="0"/>
          <w:numId w:val="14"/>
        </w:numPr>
      </w:pPr>
      <w:r>
        <w:t xml:space="preserve">Les certificats PFSI émis à compter du 10 avril 2016 n’auront plus de date d’expiration. </w:t>
      </w:r>
      <w:r w:rsidR="00460343">
        <w:t>Il n’</w:t>
      </w:r>
      <w:r w:rsidR="003421B6">
        <w:t xml:space="preserve">est plus nécessaire </w:t>
      </w:r>
      <w:r w:rsidR="00460343">
        <w:t>de renouveler le certificat PFSI.</w:t>
      </w:r>
    </w:p>
    <w:p w:rsidR="00A0763E" w:rsidRDefault="003421B6" w:rsidP="00460343">
      <w:pPr>
        <w:pStyle w:val="Paragraphedeliste"/>
        <w:numPr>
          <w:ilvl w:val="1"/>
          <w:numId w:val="14"/>
        </w:numPr>
      </w:pPr>
      <w:r>
        <w:t>Si la personne a un certificat qui expire après le 1</w:t>
      </w:r>
      <w:r w:rsidRPr="003421B6">
        <w:rPr>
          <w:vertAlign w:val="superscript"/>
        </w:rPr>
        <w:t>er</w:t>
      </w:r>
      <w:r>
        <w:t xml:space="preserve"> avril 2016, elle n’a </w:t>
      </w:r>
      <w:r w:rsidRPr="003421B6">
        <w:rPr>
          <w:u w:val="single"/>
        </w:rPr>
        <w:t>pas</w:t>
      </w:r>
      <w:r>
        <w:t xml:space="preserve"> besoin de le renouveler. La couverture PFSI sera automa</w:t>
      </w:r>
      <w:r w:rsidR="00B70C6A">
        <w:t>tiquement prolongée</w:t>
      </w:r>
      <w:bookmarkStart w:id="0" w:name="_GoBack"/>
      <w:bookmarkEnd w:id="0"/>
      <w:r>
        <w:t>.</w:t>
      </w:r>
    </w:p>
    <w:p w:rsidR="003421B6" w:rsidRDefault="003421B6" w:rsidP="00460343">
      <w:pPr>
        <w:pStyle w:val="Paragraphedeliste"/>
        <w:numPr>
          <w:ilvl w:val="1"/>
          <w:numId w:val="14"/>
        </w:numPr>
      </w:pPr>
      <w:r>
        <w:t>Toutefois, si le certificat expirait avant le 1</w:t>
      </w:r>
      <w:r w:rsidRPr="003421B6">
        <w:rPr>
          <w:vertAlign w:val="superscript"/>
        </w:rPr>
        <w:t>er</w:t>
      </w:r>
      <w:r>
        <w:t xml:space="preserve"> avril 2016, la personne doit demander un nouveau certificat. </w:t>
      </w:r>
    </w:p>
    <w:p w:rsidR="00460343" w:rsidRDefault="00460343" w:rsidP="002706A8">
      <w:pPr>
        <w:pStyle w:val="Paragraphedeliste"/>
        <w:numPr>
          <w:ilvl w:val="0"/>
          <w:numId w:val="14"/>
        </w:numPr>
      </w:pPr>
      <w:r>
        <w:t>Il y a un seul certificat PFSI, le même pour tous (incluant les détenus)</w:t>
      </w:r>
    </w:p>
    <w:p w:rsidR="002706A8" w:rsidRDefault="00460343" w:rsidP="002706A8">
      <w:pPr>
        <w:pStyle w:val="Paragraphedeliste"/>
        <w:numPr>
          <w:ilvl w:val="0"/>
          <w:numId w:val="14"/>
        </w:numPr>
      </w:pPr>
      <w:r>
        <w:t xml:space="preserve"> R</w:t>
      </w:r>
      <w:r w:rsidR="002706A8">
        <w:t xml:space="preserve">éfugiés </w:t>
      </w:r>
      <w:r>
        <w:t>réinstallés : la</w:t>
      </w:r>
      <w:r w:rsidR="002706A8">
        <w:t xml:space="preserve"> couverture PFSI prend fin 12 mois après leur arrivée</w:t>
      </w:r>
      <w:r w:rsidR="00244269">
        <w:t xml:space="preserve">. </w:t>
      </w:r>
      <w:r>
        <w:t xml:space="preserve">Par contre, </w:t>
      </w:r>
      <w:r w:rsidR="00244269">
        <w:t xml:space="preserve">leur couverture </w:t>
      </w:r>
      <w:r w:rsidR="00FE2DB8">
        <w:t>d’assurance-santé provinciale demeure en vigueur</w:t>
      </w:r>
      <w:r w:rsidR="00244269">
        <w:t xml:space="preserve"> </w:t>
      </w:r>
      <w:r w:rsidR="00FE2DB8">
        <w:t xml:space="preserve">et ils ont </w:t>
      </w:r>
      <w:r>
        <w:t xml:space="preserve">les mêmes droits </w:t>
      </w:r>
      <w:r w:rsidR="00FE2DB8">
        <w:t>que tout autre résident permanent</w:t>
      </w:r>
      <w:r w:rsidR="00512F89">
        <w:t xml:space="preserve"> (ex., régime provincial d’assurance-médicaments)</w:t>
      </w:r>
    </w:p>
    <w:p w:rsidR="00EE739E" w:rsidRDefault="00460343" w:rsidP="00A0763E">
      <w:pPr>
        <w:pStyle w:val="Paragraphedeliste"/>
        <w:numPr>
          <w:ilvl w:val="0"/>
          <w:numId w:val="14"/>
        </w:numPr>
      </w:pPr>
      <w:r>
        <w:t>D</w:t>
      </w:r>
      <w:r w:rsidR="00FE2DB8">
        <w:t>emandeurs d’asile : le certificat PFSI demeure en vigueur jusqu’à l’acceptat</w:t>
      </w:r>
      <w:r w:rsidR="00F94B35">
        <w:t>ion de leur demande d’asile (+90</w:t>
      </w:r>
      <w:r w:rsidR="00FE2DB8">
        <w:t xml:space="preserve"> jours) OU si leur demande d’asile est refusée, jusqu’à la date fixée pour leur déportation.</w:t>
      </w:r>
      <w:r w:rsidR="00512F89">
        <w:t xml:space="preserve"> </w:t>
      </w:r>
    </w:p>
    <w:p w:rsidR="00F94B35" w:rsidRDefault="00F94B35" w:rsidP="00A0763E"/>
    <w:p w:rsidR="00F94B35" w:rsidRDefault="00A0763E" w:rsidP="00A0763E">
      <w:r>
        <w:t>Des informations sur le nouveau PFSI</w:t>
      </w:r>
      <w:r w:rsidR="00F94B35">
        <w:t xml:space="preserve"> sont disponibles sur le site d’Immigration, Réfugiés et Citoyenneté :</w:t>
      </w:r>
    </w:p>
    <w:p w:rsidR="00E46049" w:rsidRDefault="00B70C6A" w:rsidP="00A0763E">
      <w:hyperlink r:id="rId8" w:history="1">
        <w:r w:rsidR="00E46049" w:rsidRPr="00DE3456">
          <w:rPr>
            <w:rStyle w:val="Lienhypertexte"/>
          </w:rPr>
          <w:t>http://www.cic.gc.ca/francais/refugies/exterieur/resume-pfsi.asp</w:t>
        </w:r>
      </w:hyperlink>
      <w:r w:rsidR="00E46049">
        <w:t xml:space="preserve"> </w:t>
      </w:r>
    </w:p>
    <w:p w:rsidR="00E46049" w:rsidRDefault="00B70C6A" w:rsidP="00A0763E">
      <w:hyperlink r:id="rId9" w:history="1">
        <w:r w:rsidR="00E46049" w:rsidRPr="00DE3456">
          <w:rPr>
            <w:rStyle w:val="Lienhypertexte"/>
          </w:rPr>
          <w:t>http://www.cic.gc.ca/francais/ministere/media/avis/2016-04-11.asp</w:t>
        </w:r>
      </w:hyperlink>
      <w:r w:rsidR="00E46049">
        <w:t xml:space="preserve"> </w:t>
      </w:r>
    </w:p>
    <w:p w:rsidR="00E46049" w:rsidRDefault="00B70C6A" w:rsidP="00A0763E">
      <w:hyperlink r:id="rId10" w:history="1">
        <w:r w:rsidR="00E46049" w:rsidRPr="00DE3456">
          <w:rPr>
            <w:rStyle w:val="Lienhypertexte"/>
          </w:rPr>
          <w:t>http://www.cic.gc.ca/francais/refugies/exterieur/arrivee-sante/professionnels.asp</w:t>
        </w:r>
      </w:hyperlink>
      <w:r w:rsidR="00E46049">
        <w:t xml:space="preserve"> </w:t>
      </w:r>
    </w:p>
    <w:p w:rsidR="00242552" w:rsidRDefault="00B70C6A" w:rsidP="00A0763E">
      <w:hyperlink r:id="rId11" w:history="1">
        <w:r w:rsidR="00F94B35" w:rsidRPr="005C3213">
          <w:rPr>
            <w:rStyle w:val="Lienhypertexte"/>
          </w:rPr>
          <w:t>http://www.cic.gc.ca/francais/refugies/exterieur/arrivee-sante/personnes/demande-qui.asp</w:t>
        </w:r>
      </w:hyperlink>
      <w:r w:rsidR="00F94B35">
        <w:t xml:space="preserve"> </w:t>
      </w:r>
    </w:p>
    <w:p w:rsidR="00FE76F0" w:rsidRDefault="00FE76F0" w:rsidP="00A0763E"/>
    <w:p w:rsidR="00EE739E" w:rsidRDefault="00F94B35" w:rsidP="00A0763E">
      <w:r>
        <w:t>Aussi sur le site de</w:t>
      </w:r>
      <w:r w:rsidR="00A0763E">
        <w:t xml:space="preserve"> </w:t>
      </w:r>
      <w:proofErr w:type="spellStart"/>
      <w:r w:rsidR="00A0763E">
        <w:t>Medavie</w:t>
      </w:r>
      <w:proofErr w:type="spellEnd"/>
      <w:r w:rsidR="00A0763E">
        <w:t xml:space="preserve"> Croix Bleue  </w:t>
      </w:r>
      <w:hyperlink r:id="rId12" w:history="1">
        <w:r w:rsidR="00A0763E" w:rsidRPr="000E4F5C">
          <w:rPr>
            <w:rStyle w:val="Lienhypertexte"/>
          </w:rPr>
          <w:t>https://provider.medavie.bluecross.ca/</w:t>
        </w:r>
      </w:hyperlink>
    </w:p>
    <w:p w:rsidR="00242552" w:rsidRPr="00242552" w:rsidRDefault="00242552" w:rsidP="00242552">
      <w:r>
        <w:lastRenderedPageBreak/>
        <w:t>Cliquer </w:t>
      </w:r>
      <w:hyperlink r:id="rId13" w:history="1">
        <w:r w:rsidR="00A0763E">
          <w:rPr>
            <w:rStyle w:val="Lienhypertexte"/>
            <w:sz w:val="20"/>
            <w:szCs w:val="20"/>
          </w:rPr>
          <w:t>Guides</w:t>
        </w:r>
      </w:hyperlink>
      <w:r>
        <w:t xml:space="preserve"> ensuite </w:t>
      </w:r>
      <w:r w:rsidR="00A0763E">
        <w:t xml:space="preserve"> </w:t>
      </w:r>
      <w:hyperlink r:id="rId14" w:tgtFrame="_blank" w:history="1">
        <w:r w:rsidR="00A0763E">
          <w:rPr>
            <w:rStyle w:val="Lienhypertexte"/>
          </w:rPr>
          <w:t>Manuel d'information à l'intention des professionnels de la santé - le 1 avril 2016</w:t>
        </w:r>
      </w:hyperlink>
    </w:p>
    <w:p w:rsidR="00FD0B54" w:rsidRDefault="00FD0B54" w:rsidP="00BB59E8">
      <w:pPr>
        <w:rPr>
          <w:b/>
        </w:rPr>
      </w:pPr>
    </w:p>
    <w:p w:rsidR="006839EE" w:rsidRDefault="002964A2" w:rsidP="002964A2">
      <w:pPr>
        <w:jc w:val="center"/>
        <w:rPr>
          <w:b/>
        </w:rPr>
      </w:pPr>
      <w:r w:rsidRPr="002964A2">
        <w:rPr>
          <w:b/>
        </w:rPr>
        <w:t>PFSI pour soins médicaux</w:t>
      </w:r>
      <w:r w:rsidR="006839EE">
        <w:rPr>
          <w:b/>
        </w:rPr>
        <w:t>, diagnostiques et hospitaliers</w:t>
      </w:r>
    </w:p>
    <w:p w:rsidR="006839EE" w:rsidRDefault="006839EE" w:rsidP="002964A2">
      <w:pPr>
        <w:jc w:val="center"/>
        <w:rPr>
          <w:b/>
        </w:rPr>
      </w:pPr>
    </w:p>
    <w:p w:rsidR="000E5C61" w:rsidRPr="00C30640" w:rsidRDefault="006839EE" w:rsidP="0096319A">
      <w:pPr>
        <w:pStyle w:val="Paragraphedeliste"/>
        <w:numPr>
          <w:ilvl w:val="0"/>
          <w:numId w:val="18"/>
        </w:numPr>
        <w:rPr>
          <w:b/>
        </w:rPr>
      </w:pPr>
      <w:r>
        <w:t xml:space="preserve">Note : Les réfugiés réinstallés </w:t>
      </w:r>
      <w:r w:rsidRPr="00A0763E">
        <w:t>(réfugiés pris en charge par le gouvernement et réfugiés parrainés par la collectivité</w:t>
      </w:r>
      <w:r>
        <w:t>)</w:t>
      </w:r>
      <w:r w:rsidR="0096319A">
        <w:t xml:space="preserve"> </w:t>
      </w:r>
      <w:r>
        <w:t>ont droit à l’assurance-santé provinciale pour les soins médicaux, diagnostiques et hospitaliers, alors ils n’ont généralemen</w:t>
      </w:r>
      <w:r w:rsidR="00C57A3E">
        <w:t>t pas besoin du</w:t>
      </w:r>
      <w:r>
        <w:t xml:space="preserve"> PFSI pour ces soins. Le PFSI pour soins médicaux est surtout pertinent pour les demandeurs d’asile et les demandeurs refusés. </w:t>
      </w:r>
    </w:p>
    <w:p w:rsidR="00211DCD" w:rsidRDefault="00211DCD" w:rsidP="00C30640">
      <w:pPr>
        <w:rPr>
          <w:i/>
        </w:rPr>
      </w:pPr>
    </w:p>
    <w:p w:rsidR="00C30640" w:rsidRPr="00C30640" w:rsidRDefault="00C30640" w:rsidP="00C30640">
      <w:pPr>
        <w:rPr>
          <w:i/>
        </w:rPr>
      </w:pPr>
      <w:r>
        <w:rPr>
          <w:i/>
        </w:rPr>
        <w:t>Soins médicaux, diagnostiques et hospitaliers</w:t>
      </w:r>
    </w:p>
    <w:p w:rsidR="006839EE" w:rsidRDefault="006839EE" w:rsidP="00C30640">
      <w:pPr>
        <w:numPr>
          <w:ilvl w:val="0"/>
          <w:numId w:val="3"/>
        </w:numPr>
        <w:tabs>
          <w:tab w:val="clear" w:pos="720"/>
          <w:tab w:val="num" w:pos="0"/>
        </w:tabs>
        <w:ind w:left="360"/>
      </w:pPr>
      <w:r>
        <w:t>La c</w:t>
      </w:r>
      <w:r w:rsidR="000E5C61" w:rsidRPr="000E5C61">
        <w:t>ouverture</w:t>
      </w:r>
      <w:r>
        <w:t xml:space="preserve"> PFSI est généralement identique à l’assurance-santé provinciale</w:t>
      </w:r>
      <w:r w:rsidR="00253642">
        <w:t xml:space="preserve"> </w:t>
      </w:r>
    </w:p>
    <w:p w:rsidR="00C30640" w:rsidRDefault="006839EE" w:rsidP="00C30640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Les  médecins sont remboursés au</w:t>
      </w:r>
      <w:r w:rsidR="002E7598">
        <w:t>x</w:t>
      </w:r>
      <w:r w:rsidR="00420649">
        <w:t xml:space="preserve"> mêmes tarifs</w:t>
      </w:r>
      <w:r>
        <w:t xml:space="preserve"> qu’en vertu du régime provincial d’assurance-santé. Il suffit de s’inscrire auprès de </w:t>
      </w:r>
      <w:proofErr w:type="spellStart"/>
      <w:r>
        <w:t>Medavie</w:t>
      </w:r>
      <w:proofErr w:type="spellEnd"/>
      <w:r>
        <w:t xml:space="preserve"> Croix Bleue comme fournisseur de services et ensuite de leur soumettre les réclamations</w:t>
      </w:r>
      <w:r w:rsidR="002E7598">
        <w:t>.</w:t>
      </w:r>
    </w:p>
    <w:p w:rsidR="00211DCD" w:rsidRDefault="00211DCD" w:rsidP="00C30640">
      <w:pPr>
        <w:rPr>
          <w:i/>
        </w:rPr>
      </w:pPr>
    </w:p>
    <w:p w:rsidR="00C30640" w:rsidRDefault="000E5C61" w:rsidP="00C30640">
      <w:r w:rsidRPr="00C30640">
        <w:rPr>
          <w:i/>
        </w:rPr>
        <w:t>Sages-femmes</w:t>
      </w:r>
      <w:r w:rsidRPr="000E0CDD">
        <w:t xml:space="preserve">: </w:t>
      </w:r>
      <w:r w:rsidR="000E0CDD" w:rsidRPr="000E0CDD">
        <w:t xml:space="preserve">Max. de $3075 en Ontario, </w:t>
      </w:r>
      <w:r w:rsidRPr="000E0CDD">
        <w:t xml:space="preserve"> $3042</w:t>
      </w:r>
      <w:r w:rsidR="000E0CDD" w:rsidRPr="000E0CDD">
        <w:t xml:space="preserve"> dans les autres provinces </w:t>
      </w:r>
    </w:p>
    <w:p w:rsidR="00211DCD" w:rsidRDefault="00211DCD" w:rsidP="00C30640">
      <w:pPr>
        <w:rPr>
          <w:i/>
        </w:rPr>
      </w:pPr>
    </w:p>
    <w:p w:rsidR="000E5C61" w:rsidRDefault="000E5C61" w:rsidP="00C30640">
      <w:r w:rsidRPr="00C30640">
        <w:rPr>
          <w:i/>
        </w:rPr>
        <w:t>Soins à domicile</w:t>
      </w:r>
      <w:r w:rsidRPr="000E5C61">
        <w:t xml:space="preserve"> par </w:t>
      </w:r>
      <w:r w:rsidR="00C30640">
        <w:t xml:space="preserve">les infirmières (pour </w:t>
      </w:r>
      <w:r w:rsidR="000E0CDD">
        <w:t xml:space="preserve">TS et </w:t>
      </w:r>
      <w:r w:rsidRPr="000E5C61">
        <w:t>préposés d’aide à domicile</w:t>
      </w:r>
      <w:r w:rsidR="00C30640">
        <w:t>, voir services supplémentaires)</w:t>
      </w:r>
    </w:p>
    <w:p w:rsidR="000D0EA5" w:rsidRDefault="000D0EA5" w:rsidP="000D0EA5">
      <w:pPr>
        <w:pStyle w:val="Paragraphedeliste"/>
        <w:numPr>
          <w:ilvl w:val="0"/>
          <w:numId w:val="20"/>
        </w:numPr>
      </w:pPr>
      <w:r>
        <w:t>Couverts pour demandeurs d’asile et demandeurs refusés</w:t>
      </w:r>
    </w:p>
    <w:p w:rsidR="000D0EA5" w:rsidRDefault="000D0EA5" w:rsidP="000D0EA5">
      <w:pPr>
        <w:pStyle w:val="Paragraphedeliste"/>
        <w:numPr>
          <w:ilvl w:val="0"/>
          <w:numId w:val="20"/>
        </w:numPr>
      </w:pPr>
      <w:r>
        <w:t xml:space="preserve">Pour réfugiés réinstallés : Pas clair si les soins infirmiers à domicile sont couverts puisqu’ils relèvent du PFSI pour soins médicaux. Or, les soins médicaux pour les réfugiés réinstallés sont plutôt couverts par l’assurance-santé provinciale. </w:t>
      </w:r>
    </w:p>
    <w:p w:rsidR="00211DCD" w:rsidRDefault="00211DCD" w:rsidP="00C30640">
      <w:pPr>
        <w:rPr>
          <w:bCs/>
          <w:i/>
          <w:iCs/>
        </w:rPr>
      </w:pPr>
    </w:p>
    <w:p w:rsidR="00C30640" w:rsidRPr="00C30640" w:rsidRDefault="00C30640" w:rsidP="00C30640">
      <w:r w:rsidRPr="00C30640">
        <w:rPr>
          <w:bCs/>
          <w:i/>
          <w:iCs/>
        </w:rPr>
        <w:t xml:space="preserve">Ambulance </w:t>
      </w:r>
    </w:p>
    <w:p w:rsidR="00C30640" w:rsidRDefault="00C30640" w:rsidP="00C30640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Demandeurs d’asile et demandeurs refusés: Max. 350$</w:t>
      </w:r>
    </w:p>
    <w:p w:rsidR="00C30640" w:rsidRDefault="00C30640" w:rsidP="00C3064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</w:pPr>
      <w:r>
        <w:t>Réfugiés réinstallés : Pas clair</w:t>
      </w:r>
      <w:r w:rsidR="000D0EA5">
        <w:t xml:space="preserve"> si l</w:t>
      </w:r>
      <w:r>
        <w:t>e</w:t>
      </w:r>
      <w:r w:rsidR="00BD4AA7">
        <w:t>ur</w:t>
      </w:r>
      <w:r>
        <w:t xml:space="preserve">s frais ambulanciers </w:t>
      </w:r>
      <w:r w:rsidR="000D0EA5">
        <w:t xml:space="preserve">sont couverts </w:t>
      </w:r>
      <w:r w:rsidR="00D253DA">
        <w:t>(</w:t>
      </w:r>
      <w:r w:rsidR="000D0EA5">
        <w:t>PFSI pour soins médicaux</w:t>
      </w:r>
      <w:r w:rsidR="00D253DA">
        <w:t>)</w:t>
      </w:r>
      <w:r>
        <w:t xml:space="preserve"> </w:t>
      </w:r>
    </w:p>
    <w:p w:rsidR="000D0EA5" w:rsidRDefault="000D0EA5" w:rsidP="000D0EA5">
      <w:pPr>
        <w:contextualSpacing/>
      </w:pPr>
    </w:p>
    <w:p w:rsidR="00C12785" w:rsidRDefault="00C12785" w:rsidP="00C12785">
      <w:pPr>
        <w:contextualSpacing/>
      </w:pPr>
      <w:r w:rsidRPr="000D0EA5">
        <w:rPr>
          <w:i/>
        </w:rPr>
        <w:t>Référence</w:t>
      </w:r>
      <w:r w:rsidRPr="000E5C61">
        <w:t xml:space="preserve"> par un généraliste ou une infirmière praticienne spécialisée requise pour:</w:t>
      </w:r>
    </w:p>
    <w:p w:rsidR="00C12785" w:rsidRPr="000E5C61" w:rsidRDefault="00C12785" w:rsidP="00C12785">
      <w:pPr>
        <w:numPr>
          <w:ilvl w:val="0"/>
          <w:numId w:val="19"/>
        </w:numPr>
      </w:pPr>
      <w:r w:rsidRPr="000E5C61">
        <w:t>Toute visite en cliniqu</w:t>
      </w:r>
      <w:r>
        <w:t>e, sauf en pédiatrie et en opht</w:t>
      </w:r>
      <w:r w:rsidRPr="000E5C61">
        <w:t xml:space="preserve">almologie </w:t>
      </w:r>
    </w:p>
    <w:p w:rsidR="00C12785" w:rsidRDefault="00C12785" w:rsidP="00C12785">
      <w:pPr>
        <w:numPr>
          <w:ilvl w:val="0"/>
          <w:numId w:val="19"/>
        </w:numPr>
      </w:pPr>
      <w:r w:rsidRPr="000E5C61">
        <w:t xml:space="preserve">Soins psychiatriques </w:t>
      </w:r>
    </w:p>
    <w:p w:rsidR="00C12785" w:rsidRDefault="00C12785" w:rsidP="000D0EA5">
      <w:pPr>
        <w:contextualSpacing/>
        <w:rPr>
          <w:i/>
        </w:rPr>
      </w:pPr>
    </w:p>
    <w:p w:rsidR="00050221" w:rsidRPr="000D0EA5" w:rsidRDefault="000D0EA5" w:rsidP="000D0EA5">
      <w:pPr>
        <w:contextualSpacing/>
        <w:rPr>
          <w:i/>
        </w:rPr>
      </w:pPr>
      <w:r>
        <w:rPr>
          <w:i/>
        </w:rPr>
        <w:t xml:space="preserve">Préautorisation : </w:t>
      </w:r>
      <w:r w:rsidR="00050221" w:rsidRPr="000E5C61">
        <w:t>Aucune pré-autorisation</w:t>
      </w:r>
      <w:r w:rsidR="00050221">
        <w:t xml:space="preserve"> n’est</w:t>
      </w:r>
      <w:r w:rsidR="00050221" w:rsidRPr="000E5C61">
        <w:t xml:space="preserve"> requise</w:t>
      </w:r>
      <w:r w:rsidR="00050221">
        <w:t xml:space="preserve"> pour les soins médicaux</w:t>
      </w:r>
      <w:r w:rsidR="00050221" w:rsidRPr="000E5C61">
        <w:t xml:space="preserve"> </w:t>
      </w:r>
      <w:r w:rsidR="00050221" w:rsidRPr="00C30640">
        <w:rPr>
          <w:u w:val="single"/>
        </w:rPr>
        <w:t>sauf</w:t>
      </w:r>
      <w:r w:rsidR="00050221" w:rsidRPr="000E5C61">
        <w:t xml:space="preserve">  pour: </w:t>
      </w:r>
    </w:p>
    <w:p w:rsidR="00050221" w:rsidRDefault="00050221" w:rsidP="00050221">
      <w:pPr>
        <w:pStyle w:val="Paragraphedeliste"/>
        <w:numPr>
          <w:ilvl w:val="0"/>
          <w:numId w:val="19"/>
        </w:numPr>
      </w:pPr>
      <w:r>
        <w:t xml:space="preserve">Chirurgie orthopédique: </w:t>
      </w:r>
      <w:r w:rsidR="00BD4AA7">
        <w:t xml:space="preserve">Couverte seulement pour </w:t>
      </w:r>
      <w:r w:rsidRPr="000E5C61">
        <w:t>soins aigus ou si le délai nuira</w:t>
      </w:r>
      <w:r>
        <w:t xml:space="preserve">it au développement </w:t>
      </w:r>
    </w:p>
    <w:p w:rsidR="00050221" w:rsidRDefault="00050221" w:rsidP="00050221">
      <w:pPr>
        <w:pStyle w:val="Paragraphedeliste"/>
        <w:numPr>
          <w:ilvl w:val="0"/>
          <w:numId w:val="19"/>
        </w:numPr>
      </w:pPr>
      <w:r w:rsidRPr="000E5C61">
        <w:t>Chirurgie esthétique: Brulures ou défigurement seulement</w:t>
      </w:r>
    </w:p>
    <w:p w:rsidR="00050221" w:rsidRDefault="00050221" w:rsidP="00050221">
      <w:pPr>
        <w:pStyle w:val="Paragraphedeliste"/>
        <w:numPr>
          <w:ilvl w:val="0"/>
          <w:numId w:val="19"/>
        </w:numPr>
      </w:pPr>
      <w:r w:rsidRPr="000E5C61">
        <w:t xml:space="preserve">Immunisations: </w:t>
      </w:r>
      <w:r>
        <w:t>Le professionnel de la santé doit fournir une justification</w:t>
      </w:r>
      <w:r w:rsidRPr="000E5C61">
        <w:t xml:space="preserve"> (ex., rien au dossier</w:t>
      </w:r>
      <w:r>
        <w:t xml:space="preserve"> sur les immunisations antérieures</w:t>
      </w:r>
      <w:r w:rsidRPr="000E5C61">
        <w:t>)</w:t>
      </w:r>
    </w:p>
    <w:p w:rsidR="00050221" w:rsidRDefault="00050221" w:rsidP="00050221">
      <w:pPr>
        <w:pStyle w:val="Paragraphedeliste"/>
        <w:numPr>
          <w:ilvl w:val="0"/>
          <w:numId w:val="19"/>
        </w:numPr>
      </w:pPr>
      <w:r w:rsidRPr="000E5C61">
        <w:t>Autres</w:t>
      </w:r>
      <w:r>
        <w:t xml:space="preserve"> interventions </w:t>
      </w:r>
      <w:r w:rsidR="00DD7E7D">
        <w:t xml:space="preserve">médicales </w:t>
      </w:r>
      <w:r>
        <w:t>qui exigent une pré-autorisation</w:t>
      </w:r>
      <w:r w:rsidRPr="000E5C61">
        <w:t>: Transplantations, tests génétiques, tracés de sommeil</w:t>
      </w:r>
    </w:p>
    <w:p w:rsidR="00050221" w:rsidRDefault="00050221" w:rsidP="00C12785">
      <w:pPr>
        <w:contextualSpacing/>
      </w:pPr>
    </w:p>
    <w:p w:rsidR="00C30640" w:rsidRDefault="000D0EA5" w:rsidP="000D0EA5">
      <w:pPr>
        <w:contextualSpacing/>
      </w:pPr>
      <w:r>
        <w:rPr>
          <w:i/>
        </w:rPr>
        <w:t xml:space="preserve">Soins médicaux non-couverts : </w:t>
      </w:r>
      <w:r w:rsidR="000E0CDD">
        <w:t xml:space="preserve">Les soins suivants ne sont </w:t>
      </w:r>
      <w:r w:rsidR="000E5C61" w:rsidRPr="000E5C61">
        <w:t>PAS couvert</w:t>
      </w:r>
      <w:r w:rsidR="000E0CDD">
        <w:t>s par le PFSI</w:t>
      </w:r>
      <w:r w:rsidR="000E5C61" w:rsidRPr="000E5C61">
        <w:t xml:space="preserve">: </w:t>
      </w:r>
    </w:p>
    <w:p w:rsidR="00050221" w:rsidRDefault="00C30640" w:rsidP="00050221">
      <w:pPr>
        <w:pStyle w:val="Paragraphedeliste"/>
        <w:numPr>
          <w:ilvl w:val="0"/>
          <w:numId w:val="19"/>
        </w:numPr>
      </w:pPr>
      <w:r w:rsidRPr="000E5C61">
        <w:t xml:space="preserve">Chirurgie esthétique, sauf pour brulures ou défigurement </w:t>
      </w:r>
    </w:p>
    <w:p w:rsidR="00050221" w:rsidRDefault="00C30640" w:rsidP="00050221">
      <w:pPr>
        <w:pStyle w:val="Paragraphedeliste"/>
        <w:numPr>
          <w:ilvl w:val="0"/>
          <w:numId w:val="19"/>
        </w:numPr>
      </w:pPr>
      <w:r w:rsidRPr="000E5C61">
        <w:t>Chirurgie facultative, circoncision, changeme</w:t>
      </w:r>
      <w:r>
        <w:t>n</w:t>
      </w:r>
      <w:r w:rsidRPr="000E5C61">
        <w:t>t de sexe, chirurgie laser optique, traitement des verrues, traitements dermatologiques esthétiques</w:t>
      </w:r>
    </w:p>
    <w:p w:rsidR="00C30640" w:rsidRDefault="00C30640" w:rsidP="00050221">
      <w:pPr>
        <w:pStyle w:val="Paragraphedeliste"/>
        <w:numPr>
          <w:ilvl w:val="0"/>
          <w:numId w:val="19"/>
        </w:numPr>
      </w:pPr>
      <w:r w:rsidRPr="000E5C61">
        <w:t xml:space="preserve">Inversion de la stérilisation; traitements de fertilité ou contre l’impuissance </w:t>
      </w:r>
    </w:p>
    <w:p w:rsidR="00C30640" w:rsidRDefault="00C30640" w:rsidP="008374A9">
      <w:pPr>
        <w:contextualSpacing/>
      </w:pPr>
    </w:p>
    <w:p w:rsidR="00FD0B54" w:rsidRPr="00DD7E7D" w:rsidRDefault="00DD7E7D" w:rsidP="00DD7E7D">
      <w:pPr>
        <w:contextualSpacing/>
        <w:rPr>
          <w:i/>
        </w:rPr>
      </w:pPr>
      <w:r>
        <w:rPr>
          <w:i/>
        </w:rPr>
        <w:t>Établissements </w:t>
      </w:r>
      <w:proofErr w:type="gramStart"/>
      <w:r>
        <w:rPr>
          <w:i/>
        </w:rPr>
        <w:t>:</w:t>
      </w:r>
      <w:r w:rsidR="00FD0B54">
        <w:t>Les</w:t>
      </w:r>
      <w:proofErr w:type="gramEnd"/>
      <w:r w:rsidR="00FD0B54">
        <w:t xml:space="preserve"> établissements </w:t>
      </w:r>
      <w:r>
        <w:t xml:space="preserve">de santé </w:t>
      </w:r>
      <w:r w:rsidR="00FD0B54">
        <w:t xml:space="preserve">peuvent réclamer certains montants à </w:t>
      </w:r>
      <w:proofErr w:type="spellStart"/>
      <w:r w:rsidR="00FD0B54">
        <w:t>Medavie</w:t>
      </w:r>
      <w:proofErr w:type="spellEnd"/>
      <w:r w:rsidR="00FD0B54">
        <w:t xml:space="preserve"> Croix Bleue pour les soins aux personnes avec PFSI.</w:t>
      </w:r>
    </w:p>
    <w:p w:rsidR="00FD0B54" w:rsidRDefault="00FD0B54" w:rsidP="00DD7E7D">
      <w:pPr>
        <w:pStyle w:val="Paragraphedeliste"/>
        <w:ind w:left="360"/>
      </w:pPr>
    </w:p>
    <w:p w:rsidR="00DD7E7D" w:rsidRDefault="00DD7E7D" w:rsidP="00DD7E7D">
      <w:pPr>
        <w:pStyle w:val="Paragraphedeliste"/>
        <w:ind w:left="360"/>
      </w:pPr>
    </w:p>
    <w:p w:rsidR="00DD7E7D" w:rsidRDefault="00DD7E7D" w:rsidP="00DD7E7D">
      <w:pPr>
        <w:pStyle w:val="Paragraphedeliste"/>
        <w:ind w:left="360"/>
      </w:pPr>
    </w:p>
    <w:p w:rsidR="00870435" w:rsidRDefault="00870435" w:rsidP="0096319A">
      <w:pPr>
        <w:jc w:val="center"/>
        <w:rPr>
          <w:b/>
        </w:rPr>
      </w:pPr>
      <w:r>
        <w:rPr>
          <w:b/>
        </w:rPr>
        <w:t>Médicaments – PFSI</w:t>
      </w:r>
    </w:p>
    <w:p w:rsidR="00DD7E7D" w:rsidRDefault="00DD7E7D" w:rsidP="00612F8C"/>
    <w:p w:rsidR="000E5C61" w:rsidRPr="000E5C61" w:rsidRDefault="008A32F2" w:rsidP="00DD7E7D">
      <w:pPr>
        <w:pStyle w:val="Paragraphedeliste"/>
        <w:numPr>
          <w:ilvl w:val="0"/>
          <w:numId w:val="18"/>
        </w:numPr>
      </w:pPr>
      <w:r>
        <w:t xml:space="preserve">Tous les produits </w:t>
      </w:r>
      <w:r w:rsidR="000E5C61" w:rsidRPr="000E5C61">
        <w:t>sur la liste du régime d</w:t>
      </w:r>
      <w:r>
        <w:t xml:space="preserve">’assurance-médicaments provincial sont couverts en vertu du </w:t>
      </w:r>
      <w:r w:rsidR="0096319A">
        <w:t>P</w:t>
      </w:r>
      <w:r>
        <w:t>FSI</w:t>
      </w:r>
      <w:r w:rsidR="00EE739E">
        <w:t>. C’est similaire à la couverture des médicaments pour les prestataires de l’aide sociale.</w:t>
      </w:r>
    </w:p>
    <w:p w:rsidR="000E5C61" w:rsidRDefault="008A32F2" w:rsidP="008A32F2">
      <w:pPr>
        <w:pStyle w:val="Paragraphedeliste"/>
        <w:numPr>
          <w:ilvl w:val="0"/>
          <w:numId w:val="15"/>
        </w:numPr>
      </w:pPr>
      <w:r>
        <w:t xml:space="preserve">Au Québec, par exemple : </w:t>
      </w:r>
      <w:hyperlink r:id="rId15" w:history="1">
        <w:r w:rsidR="000E5C61" w:rsidRPr="000E5C61">
          <w:rPr>
            <w:rStyle w:val="Lienhypertexte"/>
          </w:rPr>
          <w:t>http://www.ramq.gouv.qc.ca/fr/professionnels/pharmaciens/medicaments/Pages/liste-medicaments.aspx</w:t>
        </w:r>
      </w:hyperlink>
      <w:r w:rsidR="000E5C61" w:rsidRPr="000E5C61">
        <w:t xml:space="preserve"> </w:t>
      </w:r>
    </w:p>
    <w:p w:rsidR="00040FA7" w:rsidRPr="000E5C61" w:rsidRDefault="00040FA7" w:rsidP="00040FA7">
      <w:pPr>
        <w:pStyle w:val="Paragraphedeliste"/>
        <w:ind w:left="360"/>
      </w:pPr>
    </w:p>
    <w:p w:rsidR="000E5C61" w:rsidRPr="000E5C61" w:rsidRDefault="00040FA7" w:rsidP="00040FA7">
      <w:r>
        <w:t xml:space="preserve">+ Médicaments additionnels : </w:t>
      </w:r>
      <w:proofErr w:type="spellStart"/>
      <w:r w:rsidR="000E5C61" w:rsidRPr="00040FA7">
        <w:t>Antipr</w:t>
      </w:r>
      <w:r>
        <w:t>otozoaires</w:t>
      </w:r>
      <w:proofErr w:type="spellEnd"/>
      <w:r>
        <w:t>,</w:t>
      </w:r>
      <w:r w:rsidRPr="00040FA7">
        <w:t xml:space="preserve"> antihelminthiques</w:t>
      </w:r>
      <w:r>
        <w:t>, certains vitamines et minéraux</w:t>
      </w:r>
      <w:r w:rsidR="000E5C61" w:rsidRPr="000E5C61">
        <w:t xml:space="preserve"> </w:t>
      </w:r>
    </w:p>
    <w:p w:rsidR="00040FA7" w:rsidRDefault="00040FA7" w:rsidP="000E5C61"/>
    <w:p w:rsidR="000E5C61" w:rsidRPr="000E5C61" w:rsidRDefault="000E5C61" w:rsidP="000E5C61">
      <w:r w:rsidRPr="000E5C61">
        <w:t xml:space="preserve">Détails: </w:t>
      </w:r>
      <w:hyperlink r:id="rId16" w:history="1">
        <w:r w:rsidRPr="000E5C61">
          <w:rPr>
            <w:rStyle w:val="Lienhypertexte"/>
          </w:rPr>
          <w:t>https://provider.medavie.bluecross.ca</w:t>
        </w:r>
      </w:hyperlink>
      <w:hyperlink r:id="rId17" w:history="1">
        <w:r w:rsidRPr="000E5C61">
          <w:rPr>
            <w:rStyle w:val="Lienhypertexte"/>
          </w:rPr>
          <w:t>/</w:t>
        </w:r>
      </w:hyperlink>
      <w:r w:rsidRPr="000E5C61">
        <w:t xml:space="preserve"> </w:t>
      </w:r>
    </w:p>
    <w:p w:rsidR="00373633" w:rsidRDefault="000E5C61" w:rsidP="00373633">
      <w:r w:rsidRPr="003D26FD">
        <w:t xml:space="preserve">Cliquer sur: </w:t>
      </w:r>
      <w:hyperlink r:id="rId18" w:history="1">
        <w:r w:rsidR="00373633">
          <w:rPr>
            <w:rStyle w:val="Lienhypertexte"/>
          </w:rPr>
          <w:t>Tableau des avantages / Liste de médicaments</w:t>
        </w:r>
      </w:hyperlink>
      <w:r w:rsidR="00373633">
        <w:t xml:space="preserve"> </w:t>
      </w:r>
      <w:r w:rsidR="003D26FD" w:rsidRPr="003D26FD">
        <w:t xml:space="preserve">ensuite </w:t>
      </w:r>
      <w:hyperlink r:id="rId19" w:tgtFrame="_blank" w:history="1">
        <w:r w:rsidR="00373633">
          <w:rPr>
            <w:rStyle w:val="Lienhypertexte"/>
          </w:rPr>
          <w:t>Tableau des avantages - Couverture relative aux médicaments sur ordonnance</w:t>
        </w:r>
      </w:hyperlink>
    </w:p>
    <w:p w:rsidR="00907EB9" w:rsidRDefault="00907EB9" w:rsidP="00EE739E">
      <w:pPr>
        <w:rPr>
          <w:b/>
          <w:bCs/>
        </w:rPr>
      </w:pPr>
    </w:p>
    <w:p w:rsidR="005D2350" w:rsidRDefault="005D2350" w:rsidP="00EE739E">
      <w:pPr>
        <w:rPr>
          <w:b/>
          <w:bCs/>
        </w:rPr>
      </w:pPr>
    </w:p>
    <w:p w:rsidR="00907EB9" w:rsidRDefault="00907EB9" w:rsidP="00373633">
      <w:pPr>
        <w:jc w:val="center"/>
        <w:rPr>
          <w:b/>
          <w:bCs/>
        </w:rPr>
      </w:pPr>
    </w:p>
    <w:p w:rsidR="000E5C61" w:rsidRDefault="000E5C61" w:rsidP="00373633">
      <w:pPr>
        <w:jc w:val="center"/>
        <w:rPr>
          <w:b/>
          <w:bCs/>
        </w:rPr>
      </w:pPr>
      <w:r w:rsidRPr="000E5C61">
        <w:rPr>
          <w:b/>
          <w:bCs/>
        </w:rPr>
        <w:t>Soins dentaires</w:t>
      </w:r>
    </w:p>
    <w:p w:rsidR="000E5C61" w:rsidRDefault="000E5C61" w:rsidP="000E5C61">
      <w:pPr>
        <w:rPr>
          <w:b/>
          <w:bCs/>
        </w:rPr>
      </w:pPr>
    </w:p>
    <w:p w:rsidR="000E5C61" w:rsidRPr="000E5C61" w:rsidRDefault="000E5C61" w:rsidP="000E5C61">
      <w:r w:rsidRPr="000E5C61">
        <w:rPr>
          <w:b/>
          <w:bCs/>
        </w:rPr>
        <w:t>Réfugiés réinstal</w:t>
      </w:r>
      <w:r w:rsidR="003D26FD">
        <w:rPr>
          <w:b/>
          <w:bCs/>
        </w:rPr>
        <w:t xml:space="preserve">lés </w:t>
      </w:r>
      <w:r w:rsidR="00412917">
        <w:rPr>
          <w:b/>
          <w:bCs/>
        </w:rPr>
        <w:t xml:space="preserve">(pris en charge par le gouvernement, parrainés par la collectivité) </w:t>
      </w:r>
      <w:r w:rsidR="003D26FD">
        <w:rPr>
          <w:b/>
          <w:bCs/>
        </w:rPr>
        <w:t xml:space="preserve">– Enfants </w:t>
      </w:r>
    </w:p>
    <w:p w:rsidR="003D26FD" w:rsidRDefault="003D26FD" w:rsidP="000E5C61">
      <w:pPr>
        <w:numPr>
          <w:ilvl w:val="0"/>
          <w:numId w:val="6"/>
        </w:numPr>
      </w:pPr>
      <w:r>
        <w:t xml:space="preserve">Si l’assurance-santé provinciale couvre les soins dentaires pour les enfants ou d’autres groupes particuliers, ceci s’applique de la même façon aux réfugiés réinstallés. </w:t>
      </w:r>
    </w:p>
    <w:p w:rsidR="000E5C61" w:rsidRPr="000E5C61" w:rsidRDefault="003D26FD" w:rsidP="000E5C61">
      <w:pPr>
        <w:numPr>
          <w:ilvl w:val="0"/>
          <w:numId w:val="6"/>
        </w:numPr>
      </w:pPr>
      <w:r>
        <w:t>Au Québec, par exemple : Les enfants en bas de 10 ans dont les parents sont des réfugiés réinstallés ont droit aux même</w:t>
      </w:r>
      <w:r w:rsidR="00EE241B">
        <w:t>s</w:t>
      </w:r>
      <w:r>
        <w:t xml:space="preserve"> soins dentaires </w:t>
      </w:r>
      <w:r w:rsidR="00793A4B">
        <w:t>qu</w:t>
      </w:r>
      <w:r>
        <w:t>e</w:t>
      </w:r>
      <w:r w:rsidR="000E5C61" w:rsidRPr="000E5C61">
        <w:t xml:space="preserve"> tout autre enfant québécois (examens, radiographies, </w:t>
      </w:r>
      <w:r w:rsidR="00574DB6">
        <w:t>obturations</w:t>
      </w:r>
      <w:r>
        <w:t>, extractions, traitements de canal</w:t>
      </w:r>
      <w:r w:rsidR="000E5C61" w:rsidRPr="000E5C61">
        <w:t xml:space="preserve">, </w:t>
      </w:r>
      <w:r w:rsidR="00574DB6">
        <w:t xml:space="preserve">couronnes, </w:t>
      </w:r>
      <w:r w:rsidR="000E5C61" w:rsidRPr="000E5C61">
        <w:t>etc.)</w:t>
      </w:r>
    </w:p>
    <w:p w:rsidR="003D26FD" w:rsidRDefault="003D26FD" w:rsidP="000E5C61">
      <w:pPr>
        <w:rPr>
          <w:b/>
          <w:bCs/>
        </w:rPr>
      </w:pPr>
    </w:p>
    <w:p w:rsidR="002453A5" w:rsidRDefault="000E5C61" w:rsidP="000E5C61">
      <w:pPr>
        <w:rPr>
          <w:b/>
          <w:bCs/>
        </w:rPr>
      </w:pPr>
      <w:r w:rsidRPr="000E5C61">
        <w:rPr>
          <w:b/>
          <w:bCs/>
        </w:rPr>
        <w:t>Tous les demandeurs d’asile (adultes et enfants) ET le</w:t>
      </w:r>
      <w:r w:rsidR="002453A5">
        <w:rPr>
          <w:b/>
          <w:bCs/>
        </w:rPr>
        <w:t>s réfugiés réinstallés adultes</w:t>
      </w:r>
    </w:p>
    <w:p w:rsidR="000E5C61" w:rsidRPr="00DD7E7D" w:rsidRDefault="002453A5" w:rsidP="002453A5">
      <w:pPr>
        <w:pStyle w:val="Paragraphedeliste"/>
        <w:numPr>
          <w:ilvl w:val="0"/>
          <w:numId w:val="16"/>
        </w:numPr>
      </w:pPr>
      <w:r>
        <w:rPr>
          <w:b/>
          <w:bCs/>
        </w:rPr>
        <w:t>C</w:t>
      </w:r>
      <w:r w:rsidR="000E5C61" w:rsidRPr="002453A5">
        <w:rPr>
          <w:b/>
          <w:bCs/>
        </w:rPr>
        <w:t xml:space="preserve">ouverture dentaire du PFSI  </w:t>
      </w:r>
    </w:p>
    <w:p w:rsidR="00DD7E7D" w:rsidRDefault="00612F8C" w:rsidP="00612F8C">
      <w:r>
        <w:t>La couverture dentaire du PFSI se limite généralement aux soins urgents visant à soulager la douleur, l’infection ou les suites de traumatismes</w:t>
      </w:r>
    </w:p>
    <w:p w:rsidR="00612F8C" w:rsidRPr="000E5C61" w:rsidRDefault="00612F8C" w:rsidP="00612F8C"/>
    <w:p w:rsidR="000E5C61" w:rsidRPr="002453A5" w:rsidRDefault="002453A5" w:rsidP="000E5C61">
      <w:pPr>
        <w:numPr>
          <w:ilvl w:val="0"/>
          <w:numId w:val="7"/>
        </w:numPr>
        <w:rPr>
          <w:i/>
        </w:rPr>
      </w:pPr>
      <w:r w:rsidRPr="002453A5">
        <w:rPr>
          <w:i/>
        </w:rPr>
        <w:t xml:space="preserve">Couvert - </w:t>
      </w:r>
      <w:r w:rsidR="000E5C61" w:rsidRPr="002453A5">
        <w:rPr>
          <w:i/>
        </w:rPr>
        <w:t>Sans préautorisation</w:t>
      </w:r>
    </w:p>
    <w:p w:rsidR="000E5C61" w:rsidRPr="000E5C61" w:rsidRDefault="00EE739E" w:rsidP="000E5C61">
      <w:pPr>
        <w:numPr>
          <w:ilvl w:val="1"/>
          <w:numId w:val="7"/>
        </w:numPr>
      </w:pPr>
      <w:r>
        <w:t xml:space="preserve">Examens </w:t>
      </w:r>
      <w:r w:rsidR="00612F8C">
        <w:t xml:space="preserve">d’urgence </w:t>
      </w:r>
      <w:r>
        <w:t>(</w:t>
      </w:r>
      <w:r w:rsidR="00612F8C">
        <w:t xml:space="preserve">max. </w:t>
      </w:r>
      <w:r>
        <w:t>1 par 6 mois)</w:t>
      </w:r>
    </w:p>
    <w:p w:rsidR="000E5C61" w:rsidRPr="000E5C61" w:rsidRDefault="00EE739E" w:rsidP="000E5C61">
      <w:pPr>
        <w:numPr>
          <w:ilvl w:val="1"/>
          <w:numId w:val="7"/>
        </w:numPr>
      </w:pPr>
      <w:r>
        <w:t>Extractions simples</w:t>
      </w:r>
    </w:p>
    <w:p w:rsidR="000E5C61" w:rsidRPr="000E5C61" w:rsidRDefault="000E5C61" w:rsidP="000E5C61">
      <w:pPr>
        <w:numPr>
          <w:ilvl w:val="1"/>
          <w:numId w:val="7"/>
        </w:numPr>
      </w:pPr>
      <w:r w:rsidRPr="000E5C61">
        <w:t>Médicaments</w:t>
      </w:r>
      <w:r w:rsidRPr="000E5C61">
        <w:rPr>
          <w:i/>
          <w:iCs/>
        </w:rPr>
        <w:t xml:space="preserve"> </w:t>
      </w:r>
      <w:r w:rsidRPr="000E5C61">
        <w:t>d’urgence</w:t>
      </w:r>
    </w:p>
    <w:p w:rsidR="000E5C61" w:rsidRDefault="000E5C61" w:rsidP="000E5C61">
      <w:pPr>
        <w:numPr>
          <w:ilvl w:val="1"/>
          <w:numId w:val="7"/>
        </w:numPr>
      </w:pPr>
      <w:r w:rsidRPr="000E5C61">
        <w:t xml:space="preserve">Radiographies </w:t>
      </w:r>
    </w:p>
    <w:p w:rsidR="00DD7E7D" w:rsidRPr="000E5C61" w:rsidRDefault="00DD7E7D" w:rsidP="00AC0F7C">
      <w:pPr>
        <w:ind w:left="1440"/>
      </w:pPr>
    </w:p>
    <w:p w:rsidR="000E5C61" w:rsidRPr="002453A5" w:rsidRDefault="000E5C61" w:rsidP="000E5C61">
      <w:pPr>
        <w:numPr>
          <w:ilvl w:val="0"/>
          <w:numId w:val="7"/>
        </w:numPr>
        <w:rPr>
          <w:i/>
        </w:rPr>
      </w:pPr>
      <w:r w:rsidRPr="002453A5">
        <w:rPr>
          <w:i/>
        </w:rPr>
        <w:t>Avec préautorisation</w:t>
      </w:r>
      <w:r w:rsidR="002453A5">
        <w:rPr>
          <w:i/>
        </w:rPr>
        <w:t xml:space="preserve"> de </w:t>
      </w:r>
      <w:proofErr w:type="spellStart"/>
      <w:r w:rsidR="002453A5">
        <w:rPr>
          <w:i/>
        </w:rPr>
        <w:t>Medavie</w:t>
      </w:r>
      <w:proofErr w:type="spellEnd"/>
      <w:r w:rsidR="002453A5">
        <w:rPr>
          <w:i/>
        </w:rPr>
        <w:t xml:space="preserve"> Croix Bleue</w:t>
      </w:r>
      <w:r w:rsidRPr="002453A5">
        <w:rPr>
          <w:i/>
        </w:rPr>
        <w:t> </w:t>
      </w:r>
    </w:p>
    <w:p w:rsidR="000E5C61" w:rsidRPr="000E5C61" w:rsidRDefault="000E5C61" w:rsidP="000E5C61">
      <w:pPr>
        <w:numPr>
          <w:ilvl w:val="1"/>
          <w:numId w:val="7"/>
        </w:numPr>
      </w:pPr>
      <w:r w:rsidRPr="000E5C61">
        <w:t>Extractions complexes</w:t>
      </w:r>
    </w:p>
    <w:p w:rsidR="000E5C61" w:rsidRPr="000E5C61" w:rsidRDefault="000E5C61" w:rsidP="000E5C61">
      <w:pPr>
        <w:numPr>
          <w:ilvl w:val="1"/>
          <w:numId w:val="7"/>
        </w:numPr>
      </w:pPr>
      <w:r w:rsidRPr="000E5C61">
        <w:t>Obturations (dents gravement atteintes seulement)</w:t>
      </w:r>
    </w:p>
    <w:p w:rsidR="000E5C61" w:rsidRPr="000E5C61" w:rsidRDefault="000E5C61" w:rsidP="000E5C61">
      <w:pPr>
        <w:numPr>
          <w:ilvl w:val="1"/>
          <w:numId w:val="7"/>
        </w:numPr>
      </w:pPr>
      <w:r w:rsidRPr="000E5C61">
        <w:t>Anesthésie</w:t>
      </w:r>
      <w:r w:rsidR="00EE739E">
        <w:t xml:space="preserve"> générale</w:t>
      </w:r>
      <w:r w:rsidRPr="000E5C61">
        <w:t xml:space="preserve"> </w:t>
      </w:r>
    </w:p>
    <w:p w:rsidR="00EE739E" w:rsidRDefault="00EE739E" w:rsidP="00EE739E"/>
    <w:p w:rsidR="002453A5" w:rsidRDefault="002453A5" w:rsidP="000E5C61"/>
    <w:p w:rsidR="000E5C61" w:rsidRPr="000E5C61" w:rsidRDefault="000E5C61" w:rsidP="000E5C61">
      <w:r w:rsidRPr="000E5C61">
        <w:t xml:space="preserve">Détails : </w:t>
      </w:r>
      <w:hyperlink r:id="rId20" w:history="1">
        <w:r w:rsidRPr="000E5C61">
          <w:rPr>
            <w:rStyle w:val="Lienhypertexte"/>
          </w:rPr>
          <w:t>https://provider.medavie.bluecross.ca/</w:t>
        </w:r>
      </w:hyperlink>
    </w:p>
    <w:p w:rsidR="000E5C61" w:rsidRPr="000E5C61" w:rsidRDefault="00040FA7" w:rsidP="000E5C61">
      <w:r>
        <w:t xml:space="preserve">Cliquer </w:t>
      </w:r>
      <w:hyperlink r:id="rId21" w:history="1">
        <w:r w:rsidR="002453A5">
          <w:rPr>
            <w:rStyle w:val="Lienhypertexte"/>
          </w:rPr>
          <w:t>Tableau des avantages / Liste de médicaments</w:t>
        </w:r>
      </w:hyperlink>
      <w:r w:rsidR="002453A5" w:rsidRPr="000E5C61">
        <w:t xml:space="preserve"> </w:t>
      </w:r>
      <w:r w:rsidR="000E5C61" w:rsidRPr="000E5C61">
        <w:t>ensuite</w:t>
      </w:r>
      <w:r w:rsidR="002453A5" w:rsidRPr="000E5C61">
        <w:t xml:space="preserve"> </w:t>
      </w:r>
      <w:hyperlink r:id="rId22" w:tgtFrame="_blank" w:history="1">
        <w:r w:rsidR="002453A5">
          <w:rPr>
            <w:rStyle w:val="Lienhypertexte"/>
          </w:rPr>
          <w:t>Grille de soins dentaires</w:t>
        </w:r>
      </w:hyperlink>
    </w:p>
    <w:p w:rsidR="002453A5" w:rsidRDefault="002453A5" w:rsidP="000E5C61">
      <w:pPr>
        <w:rPr>
          <w:b/>
          <w:bCs/>
          <w:i/>
          <w:iCs/>
        </w:rPr>
      </w:pPr>
    </w:p>
    <w:p w:rsidR="00907EB9" w:rsidRDefault="00907EB9" w:rsidP="000E5C61">
      <w:pPr>
        <w:rPr>
          <w:b/>
          <w:bCs/>
          <w:i/>
          <w:iCs/>
        </w:rPr>
      </w:pPr>
    </w:p>
    <w:p w:rsidR="009C588D" w:rsidRDefault="009C588D" w:rsidP="000E5C61">
      <w:pPr>
        <w:rPr>
          <w:b/>
          <w:bCs/>
          <w:i/>
          <w:iCs/>
        </w:rPr>
      </w:pPr>
    </w:p>
    <w:p w:rsidR="00612F8C" w:rsidRDefault="00612F8C" w:rsidP="000E5C61">
      <w:pPr>
        <w:rPr>
          <w:b/>
          <w:bCs/>
          <w:i/>
          <w:iCs/>
        </w:rPr>
      </w:pPr>
    </w:p>
    <w:p w:rsidR="002453A5" w:rsidRDefault="002453A5" w:rsidP="002453A5">
      <w:pPr>
        <w:jc w:val="center"/>
        <w:rPr>
          <w:b/>
          <w:bCs/>
          <w:iCs/>
        </w:rPr>
      </w:pPr>
      <w:r>
        <w:rPr>
          <w:b/>
          <w:bCs/>
          <w:iCs/>
        </w:rPr>
        <w:t>Autres services supplémentaires</w:t>
      </w:r>
    </w:p>
    <w:p w:rsidR="002453A5" w:rsidRPr="002453A5" w:rsidRDefault="002453A5" w:rsidP="002453A5">
      <w:pPr>
        <w:jc w:val="center"/>
        <w:rPr>
          <w:b/>
          <w:bCs/>
          <w:iCs/>
        </w:rPr>
      </w:pPr>
    </w:p>
    <w:p w:rsidR="002453A5" w:rsidRPr="002453A5" w:rsidRDefault="009E3595" w:rsidP="002453A5">
      <w:pPr>
        <w:pStyle w:val="Paragraphedeliste"/>
        <w:numPr>
          <w:ilvl w:val="0"/>
          <w:numId w:val="17"/>
        </w:numPr>
        <w:rPr>
          <w:b/>
          <w:bCs/>
          <w:i/>
          <w:iCs/>
        </w:rPr>
      </w:pPr>
      <w:r>
        <w:rPr>
          <w:bCs/>
          <w:iCs/>
        </w:rPr>
        <w:t>À moins d’i</w:t>
      </w:r>
      <w:r w:rsidR="002453A5">
        <w:rPr>
          <w:bCs/>
          <w:iCs/>
        </w:rPr>
        <w:t xml:space="preserve">ndication contraire, il faut obtenir l’autorisation préalable de </w:t>
      </w:r>
      <w:proofErr w:type="spellStart"/>
      <w:r w:rsidR="002453A5">
        <w:rPr>
          <w:bCs/>
          <w:iCs/>
        </w:rPr>
        <w:t>Medavie</w:t>
      </w:r>
      <w:proofErr w:type="spellEnd"/>
      <w:r w:rsidR="002453A5">
        <w:rPr>
          <w:bCs/>
          <w:iCs/>
        </w:rPr>
        <w:t xml:space="preserve"> Croix Bleue avant de donner des services supplémentaires, sinon</w:t>
      </w:r>
      <w:r w:rsidR="004A280E">
        <w:rPr>
          <w:bCs/>
          <w:iCs/>
        </w:rPr>
        <w:t xml:space="preserve"> le fournisseur de services ne peut réclamer de remboursement. De plus, dans tous les cas </w:t>
      </w:r>
      <w:r w:rsidR="00A13C96">
        <w:rPr>
          <w:bCs/>
          <w:iCs/>
        </w:rPr>
        <w:t xml:space="preserve">le professionnel doit être inscrit avec </w:t>
      </w:r>
      <w:proofErr w:type="spellStart"/>
      <w:r w:rsidR="00A13C96">
        <w:rPr>
          <w:bCs/>
          <w:iCs/>
        </w:rPr>
        <w:t>Medavie</w:t>
      </w:r>
      <w:proofErr w:type="spellEnd"/>
      <w:r w:rsidR="00A13C96">
        <w:rPr>
          <w:bCs/>
          <w:iCs/>
        </w:rPr>
        <w:t xml:space="preserve"> Croix Bleue comme fournisseur de services </w:t>
      </w:r>
      <w:r w:rsidR="004A280E">
        <w:rPr>
          <w:bCs/>
          <w:iCs/>
        </w:rPr>
        <w:t>PFSI pour être remboursé, soit personnellement ou (s’il est salarié) par l’entremise de son établissement de santé.</w:t>
      </w:r>
      <w:r w:rsidR="00A13C96">
        <w:rPr>
          <w:bCs/>
          <w:iCs/>
        </w:rPr>
        <w:t xml:space="preserve"> </w:t>
      </w:r>
    </w:p>
    <w:p w:rsidR="002453A5" w:rsidRDefault="002453A5" w:rsidP="000E5C61">
      <w:pPr>
        <w:rPr>
          <w:b/>
          <w:bCs/>
          <w:i/>
          <w:iCs/>
        </w:rPr>
      </w:pPr>
    </w:p>
    <w:p w:rsidR="000E5C61" w:rsidRPr="000E5C61" w:rsidRDefault="002453A5" w:rsidP="000E5C61">
      <w:r>
        <w:rPr>
          <w:b/>
          <w:bCs/>
          <w:i/>
          <w:iCs/>
        </w:rPr>
        <w:t xml:space="preserve">Vision </w:t>
      </w:r>
    </w:p>
    <w:p w:rsidR="00EE739E" w:rsidRPr="00EE739E" w:rsidRDefault="000E5C61" w:rsidP="000E5C61">
      <w:pPr>
        <w:numPr>
          <w:ilvl w:val="0"/>
          <w:numId w:val="8"/>
        </w:numPr>
      </w:pPr>
      <w:r w:rsidRPr="000E5C61">
        <w:t>Examen de la vue (optométriste</w:t>
      </w:r>
      <w:r w:rsidR="002453A5" w:rsidRPr="00793A4B">
        <w:t>)</w:t>
      </w:r>
      <w:r w:rsidR="00EE739E">
        <w:rPr>
          <w:b/>
          <w:i/>
        </w:rPr>
        <w:t xml:space="preserve"> </w:t>
      </w:r>
    </w:p>
    <w:p w:rsidR="000E5C61" w:rsidRPr="00EE739E" w:rsidRDefault="00EE739E" w:rsidP="00EE739E">
      <w:pPr>
        <w:numPr>
          <w:ilvl w:val="1"/>
          <w:numId w:val="8"/>
        </w:numPr>
      </w:pPr>
      <w:r>
        <w:rPr>
          <w:bCs/>
          <w:iCs/>
        </w:rPr>
        <w:t>P</w:t>
      </w:r>
      <w:r w:rsidR="002453A5" w:rsidRPr="002453A5">
        <w:rPr>
          <w:bCs/>
          <w:iCs/>
        </w:rPr>
        <w:t xml:space="preserve">as </w:t>
      </w:r>
      <w:r>
        <w:rPr>
          <w:bCs/>
          <w:iCs/>
        </w:rPr>
        <w:t xml:space="preserve">besoin </w:t>
      </w:r>
      <w:r w:rsidR="002453A5" w:rsidRPr="002453A5">
        <w:rPr>
          <w:bCs/>
          <w:iCs/>
        </w:rPr>
        <w:t xml:space="preserve">de préautorisation </w:t>
      </w:r>
      <w:r>
        <w:rPr>
          <w:bCs/>
          <w:iCs/>
        </w:rPr>
        <w:t xml:space="preserve">ni d’ordonnance médicale </w:t>
      </w:r>
    </w:p>
    <w:p w:rsidR="00EE739E" w:rsidRPr="000E5C61" w:rsidRDefault="00EE739E" w:rsidP="00EE739E">
      <w:pPr>
        <w:numPr>
          <w:ilvl w:val="1"/>
          <w:numId w:val="8"/>
        </w:numPr>
      </w:pPr>
      <w:r>
        <w:rPr>
          <w:bCs/>
          <w:iCs/>
        </w:rPr>
        <w:t xml:space="preserve">1 examen complet </w:t>
      </w:r>
      <w:r w:rsidR="00A13C96">
        <w:rPr>
          <w:bCs/>
          <w:iCs/>
        </w:rPr>
        <w:t xml:space="preserve">par 12 mois; </w:t>
      </w:r>
      <w:r>
        <w:rPr>
          <w:bCs/>
          <w:iCs/>
        </w:rPr>
        <w:t>1 examen partiel par 12 mois</w:t>
      </w:r>
    </w:p>
    <w:p w:rsidR="009E3595" w:rsidRDefault="00A13C96" w:rsidP="009E3595">
      <w:pPr>
        <w:numPr>
          <w:ilvl w:val="0"/>
          <w:numId w:val="8"/>
        </w:numPr>
      </w:pPr>
      <w:r>
        <w:t xml:space="preserve">Lunettes: 1 paire par </w:t>
      </w:r>
      <w:r w:rsidR="002453A5">
        <w:t xml:space="preserve">2 ans – sans préautorisation </w:t>
      </w:r>
    </w:p>
    <w:p w:rsidR="000E5C61" w:rsidRPr="000E5C61" w:rsidRDefault="00EE739E" w:rsidP="009E3595">
      <w:pPr>
        <w:numPr>
          <w:ilvl w:val="1"/>
          <w:numId w:val="8"/>
        </w:numPr>
      </w:pPr>
      <w:r>
        <w:t>max. 123</w:t>
      </w:r>
      <w:r w:rsidR="000E5C61" w:rsidRPr="000E5C61">
        <w:t xml:space="preserve">$, </w:t>
      </w:r>
      <w:proofErr w:type="spellStart"/>
      <w:r w:rsidR="000E5C61" w:rsidRPr="000E5C61">
        <w:t>unifocaux</w:t>
      </w:r>
      <w:proofErr w:type="spellEnd"/>
      <w:r w:rsidR="000E5C61" w:rsidRPr="000E5C61">
        <w:t xml:space="preserve">; $180 bifocaux; $300 basse vision </w:t>
      </w:r>
    </w:p>
    <w:p w:rsidR="00C30640" w:rsidRDefault="00C30640" w:rsidP="000E5C61">
      <w:pPr>
        <w:rPr>
          <w:b/>
          <w:bCs/>
          <w:i/>
          <w:iCs/>
        </w:rPr>
      </w:pPr>
    </w:p>
    <w:p w:rsidR="000E5C61" w:rsidRPr="000E5C61" w:rsidRDefault="000E5C61" w:rsidP="000E5C61">
      <w:r w:rsidRPr="000E5C61">
        <w:rPr>
          <w:b/>
          <w:bCs/>
          <w:i/>
          <w:iCs/>
        </w:rPr>
        <w:t xml:space="preserve">Psychothérapie </w:t>
      </w:r>
    </w:p>
    <w:p w:rsidR="002453A5" w:rsidRDefault="002453A5" w:rsidP="000E5C61">
      <w:pPr>
        <w:numPr>
          <w:ilvl w:val="0"/>
          <w:numId w:val="10"/>
        </w:numPr>
      </w:pPr>
      <w:r>
        <w:t>Doit être prescrit par un médecin</w:t>
      </w:r>
    </w:p>
    <w:p w:rsidR="000E5C61" w:rsidRPr="000E5C61" w:rsidRDefault="000E5C61" w:rsidP="000E5C61">
      <w:pPr>
        <w:numPr>
          <w:ilvl w:val="0"/>
          <w:numId w:val="10"/>
        </w:numPr>
      </w:pPr>
      <w:r w:rsidRPr="000E5C61">
        <w:t xml:space="preserve">10 séances – renouvelable à répétition avec ordonnance du médecin  </w:t>
      </w:r>
    </w:p>
    <w:p w:rsidR="000E5C61" w:rsidRPr="000E5C61" w:rsidRDefault="004A280E" w:rsidP="000E5C61">
      <w:pPr>
        <w:numPr>
          <w:ilvl w:val="0"/>
          <w:numId w:val="10"/>
        </w:numPr>
      </w:pPr>
      <w:r>
        <w:t>P</w:t>
      </w:r>
      <w:r w:rsidR="000E5C61" w:rsidRPr="000E5C61">
        <w:t>sychothérapie</w:t>
      </w:r>
      <w:r>
        <w:t xml:space="preserve"> </w:t>
      </w:r>
      <w:r w:rsidR="002453A5">
        <w:t xml:space="preserve">remboursable seulement si elle est offerte par un membre de l’Ordre des psychologues </w:t>
      </w:r>
    </w:p>
    <w:p w:rsidR="000E5C61" w:rsidRPr="000E5C61" w:rsidRDefault="00133DC9" w:rsidP="000E5C61">
      <w:pPr>
        <w:numPr>
          <w:ilvl w:val="0"/>
          <w:numId w:val="10"/>
        </w:numPr>
      </w:pPr>
      <w:r>
        <w:t>I</w:t>
      </w:r>
      <w:r w:rsidR="000E5C61" w:rsidRPr="000E5C61">
        <w:t>nterprète</w:t>
      </w:r>
      <w:r>
        <w:t xml:space="preserve">s : frais </w:t>
      </w:r>
      <w:r w:rsidR="000E5C61" w:rsidRPr="000E5C61">
        <w:t>remboursé</w:t>
      </w:r>
      <w:r w:rsidR="002453A5">
        <w:t>s</w:t>
      </w:r>
      <w:r w:rsidR="000E5C61" w:rsidRPr="000E5C61">
        <w:t xml:space="preserve"> (max. $28.95/h</w:t>
      </w:r>
      <w:r w:rsidR="002D1900">
        <w:t>eure</w:t>
      </w:r>
      <w:r w:rsidR="000E5C61" w:rsidRPr="000E5C61">
        <w:t xml:space="preserve">) pour </w:t>
      </w:r>
      <w:r w:rsidR="002453A5">
        <w:t xml:space="preserve">la </w:t>
      </w:r>
      <w:r w:rsidR="000E5C61" w:rsidRPr="000E5C61">
        <w:t xml:space="preserve">psychothérapie et </w:t>
      </w:r>
      <w:r w:rsidR="002453A5">
        <w:t xml:space="preserve">les soins psychiatriques </w:t>
      </w:r>
      <w:r w:rsidR="000E5C61" w:rsidRPr="000E5C61">
        <w:t xml:space="preserve">  </w:t>
      </w:r>
    </w:p>
    <w:p w:rsidR="002453A5" w:rsidRDefault="002453A5" w:rsidP="002453A5">
      <w:pPr>
        <w:rPr>
          <w:b/>
          <w:bCs/>
          <w:i/>
          <w:iCs/>
        </w:rPr>
      </w:pPr>
    </w:p>
    <w:p w:rsidR="002453A5" w:rsidRPr="000E5C61" w:rsidRDefault="002453A5" w:rsidP="002453A5">
      <w:r w:rsidRPr="000E5C61">
        <w:rPr>
          <w:b/>
          <w:bCs/>
          <w:i/>
          <w:iCs/>
        </w:rPr>
        <w:t>Audition</w:t>
      </w:r>
    </w:p>
    <w:p w:rsidR="002453A5" w:rsidRPr="000E5C61" w:rsidRDefault="002453A5" w:rsidP="002453A5">
      <w:pPr>
        <w:numPr>
          <w:ilvl w:val="0"/>
          <w:numId w:val="9"/>
        </w:numPr>
      </w:pPr>
      <w:r w:rsidRPr="000E5C61">
        <w:t xml:space="preserve">Examen de l’audition (audiologiste) – sans préautorisation  </w:t>
      </w:r>
    </w:p>
    <w:p w:rsidR="002453A5" w:rsidRPr="00C30640" w:rsidRDefault="002453A5" w:rsidP="000E5C61">
      <w:pPr>
        <w:numPr>
          <w:ilvl w:val="0"/>
          <w:numId w:val="9"/>
        </w:numPr>
      </w:pPr>
      <w:r w:rsidRPr="000E5C61">
        <w:t xml:space="preserve"> Prothèses auditives, implants cochléaires </w:t>
      </w:r>
    </w:p>
    <w:p w:rsidR="002453A5" w:rsidRDefault="002453A5" w:rsidP="000E5C61">
      <w:pPr>
        <w:rPr>
          <w:b/>
          <w:bCs/>
          <w:i/>
          <w:iCs/>
        </w:rPr>
      </w:pPr>
    </w:p>
    <w:p w:rsidR="000E5C61" w:rsidRPr="000E5C61" w:rsidRDefault="000E5C61" w:rsidP="000E5C61">
      <w:r w:rsidRPr="000E5C61">
        <w:rPr>
          <w:b/>
          <w:bCs/>
          <w:i/>
          <w:iCs/>
        </w:rPr>
        <w:t xml:space="preserve">Physiothérapie, ergothérapie, orthophonie  </w:t>
      </w:r>
    </w:p>
    <w:p w:rsidR="000E5C61" w:rsidRPr="000E5C61" w:rsidRDefault="009E3595" w:rsidP="000E5C61">
      <w:pPr>
        <w:numPr>
          <w:ilvl w:val="0"/>
          <w:numId w:val="11"/>
        </w:numPr>
      </w:pPr>
      <w:r>
        <w:rPr>
          <w:lang w:val="en-US"/>
        </w:rPr>
        <w:t xml:space="preserve">À </w:t>
      </w:r>
      <w:proofErr w:type="spellStart"/>
      <w:r>
        <w:rPr>
          <w:lang w:val="en-US"/>
        </w:rPr>
        <w:t>l’hô</w:t>
      </w:r>
      <w:r w:rsidR="000E5C61" w:rsidRPr="000E5C61">
        <w:rPr>
          <w:lang w:val="en-US"/>
        </w:rPr>
        <w:t>pital</w:t>
      </w:r>
      <w:proofErr w:type="spellEnd"/>
      <w:r w:rsidR="000E5C61" w:rsidRPr="000E5C61">
        <w:rPr>
          <w:lang w:val="en-US"/>
        </w:rPr>
        <w:t xml:space="preserve">: sans </w:t>
      </w:r>
      <w:proofErr w:type="spellStart"/>
      <w:r w:rsidR="000E5C61" w:rsidRPr="000E5C61">
        <w:rPr>
          <w:lang w:val="en-US"/>
        </w:rPr>
        <w:t>préautorisation</w:t>
      </w:r>
      <w:proofErr w:type="spellEnd"/>
      <w:r w:rsidR="000E5C61" w:rsidRPr="000E5C61">
        <w:rPr>
          <w:lang w:val="en-US"/>
        </w:rPr>
        <w:t xml:space="preserve"> </w:t>
      </w:r>
    </w:p>
    <w:p w:rsidR="000E5C61" w:rsidRPr="000E5C61" w:rsidRDefault="000E5C61" w:rsidP="000E5C61">
      <w:pPr>
        <w:numPr>
          <w:ilvl w:val="1"/>
          <w:numId w:val="11"/>
        </w:numPr>
      </w:pPr>
      <w:proofErr w:type="spellStart"/>
      <w:r w:rsidRPr="000E5C61">
        <w:rPr>
          <w:lang w:val="en-US"/>
        </w:rPr>
        <w:t>Physiothérapie</w:t>
      </w:r>
      <w:proofErr w:type="spellEnd"/>
      <w:r w:rsidRPr="000E5C61">
        <w:rPr>
          <w:lang w:val="en-US"/>
        </w:rPr>
        <w:t>: max. 12 séances</w:t>
      </w:r>
    </w:p>
    <w:p w:rsidR="000E5C61" w:rsidRPr="000E5C61" w:rsidRDefault="000E5C61" w:rsidP="000E5C61">
      <w:pPr>
        <w:numPr>
          <w:ilvl w:val="1"/>
          <w:numId w:val="11"/>
        </w:numPr>
      </w:pPr>
      <w:proofErr w:type="spellStart"/>
      <w:r w:rsidRPr="000E5C61">
        <w:rPr>
          <w:lang w:val="en-US"/>
        </w:rPr>
        <w:t>Ergothérapie</w:t>
      </w:r>
      <w:proofErr w:type="spellEnd"/>
      <w:r w:rsidRPr="000E5C61">
        <w:rPr>
          <w:lang w:val="en-US"/>
        </w:rPr>
        <w:t xml:space="preserve"> </w:t>
      </w:r>
      <w:proofErr w:type="spellStart"/>
      <w:r w:rsidRPr="000E5C61">
        <w:rPr>
          <w:lang w:val="en-US"/>
        </w:rPr>
        <w:t>ou</w:t>
      </w:r>
      <w:proofErr w:type="spellEnd"/>
      <w:r w:rsidRPr="000E5C61">
        <w:rPr>
          <w:lang w:val="en-US"/>
        </w:rPr>
        <w:t xml:space="preserve"> </w:t>
      </w:r>
      <w:proofErr w:type="spellStart"/>
      <w:r w:rsidRPr="000E5C61">
        <w:rPr>
          <w:lang w:val="en-US"/>
        </w:rPr>
        <w:t>orthophonie</w:t>
      </w:r>
      <w:proofErr w:type="spellEnd"/>
      <w:r w:rsidRPr="000E5C61">
        <w:rPr>
          <w:lang w:val="en-US"/>
        </w:rPr>
        <w:t xml:space="preserve">: max. 20 séances </w:t>
      </w:r>
    </w:p>
    <w:p w:rsidR="000E5C61" w:rsidRPr="000E5C61" w:rsidRDefault="009E3595" w:rsidP="000E5C61">
      <w:pPr>
        <w:numPr>
          <w:ilvl w:val="0"/>
          <w:numId w:val="11"/>
        </w:numPr>
      </w:pPr>
      <w:r>
        <w:t>En c</w:t>
      </w:r>
      <w:r w:rsidR="000E5C61" w:rsidRPr="002453A5">
        <w:t xml:space="preserve">linique: </w:t>
      </w:r>
      <w:r w:rsidR="002453A5" w:rsidRPr="002453A5">
        <w:t xml:space="preserve">Sur ordonnance d’un médecin seulement; </w:t>
      </w:r>
      <w:r w:rsidR="000E5C61" w:rsidRPr="002453A5">
        <w:t>préautorisation requise</w:t>
      </w:r>
    </w:p>
    <w:p w:rsidR="000E5C61" w:rsidRDefault="000E5C61"/>
    <w:p w:rsidR="000E5C61" w:rsidRPr="000E5C61" w:rsidRDefault="000E5C61" w:rsidP="000E5C61">
      <w:proofErr w:type="spellStart"/>
      <w:r w:rsidRPr="000E5C61">
        <w:rPr>
          <w:b/>
          <w:bCs/>
          <w:i/>
          <w:iCs/>
          <w:lang w:val="en-US"/>
        </w:rPr>
        <w:t>Soins</w:t>
      </w:r>
      <w:proofErr w:type="spellEnd"/>
      <w:r w:rsidRPr="000E5C61">
        <w:rPr>
          <w:b/>
          <w:bCs/>
          <w:i/>
          <w:iCs/>
          <w:lang w:val="en-US"/>
        </w:rPr>
        <w:t xml:space="preserve"> à domicile   </w:t>
      </w:r>
    </w:p>
    <w:p w:rsidR="000E5C61" w:rsidRPr="000E5C61" w:rsidRDefault="000E5C61" w:rsidP="000E5C61">
      <w:pPr>
        <w:numPr>
          <w:ilvl w:val="0"/>
          <w:numId w:val="12"/>
        </w:numPr>
      </w:pPr>
      <w:r w:rsidRPr="000E5C61">
        <w:t>Évaluation par un TS, infirmière ou autre professionnel requis</w:t>
      </w:r>
    </w:p>
    <w:p w:rsidR="000E5C61" w:rsidRPr="000E5C61" w:rsidRDefault="000E5C61" w:rsidP="000E5C61">
      <w:pPr>
        <w:numPr>
          <w:ilvl w:val="0"/>
          <w:numId w:val="12"/>
        </w:numPr>
      </w:pPr>
      <w:r w:rsidRPr="000E5C61">
        <w:t>Couvre les TS et</w:t>
      </w:r>
      <w:r w:rsidR="00413D18">
        <w:t xml:space="preserve"> </w:t>
      </w:r>
      <w:r w:rsidR="002453A5">
        <w:t xml:space="preserve">les </w:t>
      </w:r>
      <w:r w:rsidRPr="000E5C61">
        <w:t xml:space="preserve"> préposés aux soins à domicile </w:t>
      </w:r>
    </w:p>
    <w:p w:rsidR="002453A5" w:rsidRDefault="002453A5" w:rsidP="000E5C61">
      <w:pPr>
        <w:rPr>
          <w:b/>
          <w:bCs/>
          <w:i/>
          <w:iCs/>
        </w:rPr>
      </w:pPr>
    </w:p>
    <w:p w:rsidR="000E5C61" w:rsidRPr="000E5C61" w:rsidRDefault="000E5C61" w:rsidP="000E5C61">
      <w:r w:rsidRPr="000E5C61">
        <w:rPr>
          <w:b/>
          <w:bCs/>
          <w:i/>
          <w:iCs/>
        </w:rPr>
        <w:t xml:space="preserve">Prothèses et orthèses: </w:t>
      </w:r>
      <w:r w:rsidRPr="000E5C61">
        <w:t xml:space="preserve">Membres artificiels, orthèses, etc.  </w:t>
      </w:r>
    </w:p>
    <w:p w:rsidR="002453A5" w:rsidRDefault="002453A5" w:rsidP="000E5C61">
      <w:pPr>
        <w:rPr>
          <w:b/>
          <w:bCs/>
          <w:i/>
          <w:iCs/>
        </w:rPr>
      </w:pPr>
    </w:p>
    <w:p w:rsidR="000E5C61" w:rsidRPr="000E5C61" w:rsidRDefault="000E5C61" w:rsidP="000E5C61">
      <w:r w:rsidRPr="000E5C61">
        <w:rPr>
          <w:b/>
          <w:bCs/>
          <w:i/>
          <w:iCs/>
        </w:rPr>
        <w:t xml:space="preserve">Aides à la mobilité: </w:t>
      </w:r>
      <w:r w:rsidRPr="000E5C61">
        <w:t xml:space="preserve">Fauteuil roulant, canne, béquilles, etc. (le moins cher) </w:t>
      </w:r>
    </w:p>
    <w:p w:rsidR="002453A5" w:rsidRDefault="002453A5" w:rsidP="000E5C61">
      <w:pPr>
        <w:rPr>
          <w:b/>
          <w:bCs/>
          <w:i/>
          <w:iCs/>
        </w:rPr>
      </w:pPr>
    </w:p>
    <w:p w:rsidR="000E5C61" w:rsidRPr="000E5C61" w:rsidRDefault="000E5C61" w:rsidP="000E5C61">
      <w:r w:rsidRPr="000E5C61">
        <w:rPr>
          <w:b/>
          <w:bCs/>
          <w:i/>
          <w:iCs/>
        </w:rPr>
        <w:t xml:space="preserve">Varia: </w:t>
      </w:r>
      <w:r w:rsidRPr="000E5C61">
        <w:t xml:space="preserve">Fournitures pour diabétiques, fournitures chirurgicales, aides respiratoires, etc. </w:t>
      </w:r>
    </w:p>
    <w:p w:rsidR="002453A5" w:rsidRDefault="002453A5" w:rsidP="000E5C61">
      <w:pPr>
        <w:rPr>
          <w:b/>
          <w:bCs/>
          <w:i/>
          <w:iCs/>
        </w:rPr>
      </w:pPr>
    </w:p>
    <w:p w:rsidR="000E5C61" w:rsidRPr="000E5C61" w:rsidRDefault="000E5C61" w:rsidP="000E5C61">
      <w:r w:rsidRPr="000E5C61">
        <w:rPr>
          <w:b/>
          <w:bCs/>
          <w:i/>
          <w:iCs/>
        </w:rPr>
        <w:t xml:space="preserve">Soins institutionnels de longue durée : </w:t>
      </w:r>
      <w:r w:rsidRPr="000E5C61">
        <w:t>Max 1736$/mois</w:t>
      </w:r>
    </w:p>
    <w:p w:rsidR="002453A5" w:rsidRPr="000D3AD7" w:rsidRDefault="002453A5" w:rsidP="000E5C61">
      <w:pPr>
        <w:rPr>
          <w:b/>
          <w:bCs/>
        </w:rPr>
      </w:pPr>
    </w:p>
    <w:p w:rsidR="000E5C61" w:rsidRPr="000E5C61" w:rsidRDefault="000E5C61" w:rsidP="000E5C61">
      <w:pPr>
        <w:rPr>
          <w:lang w:val="en-US"/>
        </w:rPr>
      </w:pPr>
      <w:r w:rsidRPr="000E5C61">
        <w:rPr>
          <w:b/>
          <w:bCs/>
          <w:lang w:val="en-US"/>
        </w:rPr>
        <w:t xml:space="preserve">Details: </w:t>
      </w:r>
      <w:hyperlink r:id="rId23" w:history="1">
        <w:r w:rsidRPr="000E5C61">
          <w:rPr>
            <w:rStyle w:val="Lienhypertexte"/>
            <w:lang w:val="en-US"/>
          </w:rPr>
          <w:t>https://provider.medavie.bluecross.ca/</w:t>
        </w:r>
      </w:hyperlink>
      <w:r w:rsidRPr="000E5C61">
        <w:rPr>
          <w:lang w:val="en-US"/>
        </w:rPr>
        <w:t xml:space="preserve"> </w:t>
      </w:r>
    </w:p>
    <w:p w:rsidR="002C688C" w:rsidRDefault="009E3595" w:rsidP="000E5C61">
      <w:r>
        <w:lastRenderedPageBreak/>
        <w:t xml:space="preserve">Cliquer </w:t>
      </w:r>
      <w:r w:rsidR="000E5C61" w:rsidRPr="000E5C61">
        <w:t xml:space="preserve"> </w:t>
      </w:r>
      <w:hyperlink r:id="rId24" w:history="1">
        <w:r w:rsidR="00FC79C5">
          <w:rPr>
            <w:rStyle w:val="Lienhypertexte"/>
          </w:rPr>
          <w:t>Tableau des avantages / Liste de médicaments</w:t>
        </w:r>
      </w:hyperlink>
      <w:r w:rsidR="00FC79C5">
        <w:t xml:space="preserve"> </w:t>
      </w:r>
      <w:r w:rsidR="000E5C61" w:rsidRPr="000E5C61">
        <w:t>ensuite</w:t>
      </w:r>
      <w:r w:rsidR="00FC79C5">
        <w:t xml:space="preserve"> </w:t>
      </w:r>
    </w:p>
    <w:p w:rsidR="000E5C61" w:rsidRPr="000E5C61" w:rsidRDefault="00B70C6A" w:rsidP="000E5C61">
      <w:hyperlink r:id="rId25" w:tgtFrame="_blank" w:history="1">
        <w:r w:rsidR="00FC79C5">
          <w:rPr>
            <w:rStyle w:val="Lienhypertexte"/>
          </w:rPr>
          <w:t xml:space="preserve">Tableau des avantages - Couverture supplémentaire </w:t>
        </w:r>
      </w:hyperlink>
    </w:p>
    <w:sectPr w:rsidR="000E5C61" w:rsidRPr="000E5C61">
      <w:footerReference w:type="default" r:id="rId2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88D" w:rsidRDefault="009C588D" w:rsidP="00CB3B4A">
      <w:r>
        <w:separator/>
      </w:r>
    </w:p>
  </w:endnote>
  <w:endnote w:type="continuationSeparator" w:id="0">
    <w:p w:rsidR="009C588D" w:rsidRDefault="009C588D" w:rsidP="00CB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498283"/>
      <w:docPartObj>
        <w:docPartGallery w:val="Page Numbers (Bottom of Page)"/>
        <w:docPartUnique/>
      </w:docPartObj>
    </w:sdtPr>
    <w:sdtEndPr/>
    <w:sdtContent>
      <w:p w:rsidR="009C588D" w:rsidRDefault="009C588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C6A" w:rsidRPr="00B70C6A">
          <w:rPr>
            <w:noProof/>
            <w:lang w:val="fr-FR"/>
          </w:rPr>
          <w:t>1</w:t>
        </w:r>
        <w:r>
          <w:fldChar w:fldCharType="end"/>
        </w:r>
      </w:p>
    </w:sdtContent>
  </w:sdt>
  <w:p w:rsidR="009C588D" w:rsidRDefault="009C588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88D" w:rsidRDefault="009C588D" w:rsidP="00CB3B4A">
      <w:r>
        <w:separator/>
      </w:r>
    </w:p>
  </w:footnote>
  <w:footnote w:type="continuationSeparator" w:id="0">
    <w:p w:rsidR="009C588D" w:rsidRDefault="009C588D" w:rsidP="00CB3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68E"/>
    <w:multiLevelType w:val="hybridMultilevel"/>
    <w:tmpl w:val="2AE85BD4"/>
    <w:lvl w:ilvl="0" w:tplc="2CDC56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0AF7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E4B7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363D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4AF7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30A5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6C64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88C2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1AA6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1C0FAF"/>
    <w:multiLevelType w:val="hybridMultilevel"/>
    <w:tmpl w:val="CDF83E8A"/>
    <w:lvl w:ilvl="0" w:tplc="ADEE2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F40956">
      <w:start w:val="7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C02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5A0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E0E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6E6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C2A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D6D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407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38C457B"/>
    <w:multiLevelType w:val="hybridMultilevel"/>
    <w:tmpl w:val="9E0EF846"/>
    <w:lvl w:ilvl="0" w:tplc="3B1AC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F66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1EE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96D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2CF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AA5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202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4E9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4B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DE2550"/>
    <w:multiLevelType w:val="hybridMultilevel"/>
    <w:tmpl w:val="A17452A4"/>
    <w:lvl w:ilvl="0" w:tplc="AFF0FA8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67390E"/>
    <w:multiLevelType w:val="hybridMultilevel"/>
    <w:tmpl w:val="38B03BAA"/>
    <w:lvl w:ilvl="0" w:tplc="0C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0A1EE0"/>
    <w:multiLevelType w:val="hybridMultilevel"/>
    <w:tmpl w:val="A140A04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B1012D"/>
    <w:multiLevelType w:val="hybridMultilevel"/>
    <w:tmpl w:val="A4EC8FD8"/>
    <w:lvl w:ilvl="0" w:tplc="D2303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820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A5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B81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CAC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A24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A86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BAE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41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D5269A7"/>
    <w:multiLevelType w:val="hybridMultilevel"/>
    <w:tmpl w:val="00FAE678"/>
    <w:lvl w:ilvl="0" w:tplc="41FE4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46BB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24C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366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406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C8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780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8A4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907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04B61F1"/>
    <w:multiLevelType w:val="hybridMultilevel"/>
    <w:tmpl w:val="28D4B838"/>
    <w:lvl w:ilvl="0" w:tplc="E6D411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32835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226A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1699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9015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E001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0F2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90D6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5E0B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AB042CF"/>
    <w:multiLevelType w:val="hybridMultilevel"/>
    <w:tmpl w:val="C0620342"/>
    <w:lvl w:ilvl="0" w:tplc="0C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91496A"/>
    <w:multiLevelType w:val="hybridMultilevel"/>
    <w:tmpl w:val="7478B4A8"/>
    <w:lvl w:ilvl="0" w:tplc="131C8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8AC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301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A26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4F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00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1C8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BE9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5C4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5894258"/>
    <w:multiLevelType w:val="hybridMultilevel"/>
    <w:tmpl w:val="D0B67EAC"/>
    <w:lvl w:ilvl="0" w:tplc="13DE8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5C02F2">
      <w:start w:val="12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BCC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C66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BAC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EA6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E3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F6D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0A4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2552B4"/>
    <w:multiLevelType w:val="hybridMultilevel"/>
    <w:tmpl w:val="3A04028A"/>
    <w:lvl w:ilvl="0" w:tplc="B96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18F0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B6F5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F85F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CC0D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10B1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9C83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5235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E654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FBF7424"/>
    <w:multiLevelType w:val="hybridMultilevel"/>
    <w:tmpl w:val="931C0FC2"/>
    <w:lvl w:ilvl="0" w:tplc="F71C8F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4830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4E5D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96E9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2E4A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F2E5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76F5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F672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6484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02D73BA"/>
    <w:multiLevelType w:val="hybridMultilevel"/>
    <w:tmpl w:val="0ECAD76A"/>
    <w:lvl w:ilvl="0" w:tplc="7B7CCF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5A50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E6E7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76BD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5474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8E4F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B07B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F208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6C99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CD4544B"/>
    <w:multiLevelType w:val="hybridMultilevel"/>
    <w:tmpl w:val="0B6A5C8E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DA40374"/>
    <w:multiLevelType w:val="hybridMultilevel"/>
    <w:tmpl w:val="DFD207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0A516C"/>
    <w:multiLevelType w:val="hybridMultilevel"/>
    <w:tmpl w:val="667639D6"/>
    <w:lvl w:ilvl="0" w:tplc="31B0A9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1C5981"/>
    <w:multiLevelType w:val="hybridMultilevel"/>
    <w:tmpl w:val="F3A6E91A"/>
    <w:lvl w:ilvl="0" w:tplc="15FCEA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52D1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2C99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8648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68E8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3885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76E6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A43B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F0FA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842545E"/>
    <w:multiLevelType w:val="hybridMultilevel"/>
    <w:tmpl w:val="B82AD0FA"/>
    <w:lvl w:ilvl="0" w:tplc="7F401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8C69F4">
      <w:start w:val="63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2A9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1EF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BE8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3AF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60B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062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244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86A5B74"/>
    <w:multiLevelType w:val="hybridMultilevel"/>
    <w:tmpl w:val="6BE25322"/>
    <w:lvl w:ilvl="0" w:tplc="D6A2C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C1910">
      <w:start w:val="10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EF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AE2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989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48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A9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70D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98E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7"/>
  </w:num>
  <w:num w:numId="5">
    <w:abstractNumId w:val="8"/>
  </w:num>
  <w:num w:numId="6">
    <w:abstractNumId w:val="10"/>
  </w:num>
  <w:num w:numId="7">
    <w:abstractNumId w:val="20"/>
  </w:num>
  <w:num w:numId="8">
    <w:abstractNumId w:val="18"/>
  </w:num>
  <w:num w:numId="9">
    <w:abstractNumId w:val="14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6"/>
  </w:num>
  <w:num w:numId="15">
    <w:abstractNumId w:val="5"/>
  </w:num>
  <w:num w:numId="16">
    <w:abstractNumId w:val="15"/>
  </w:num>
  <w:num w:numId="17">
    <w:abstractNumId w:val="4"/>
  </w:num>
  <w:num w:numId="18">
    <w:abstractNumId w:val="9"/>
  </w:num>
  <w:num w:numId="19">
    <w:abstractNumId w:val="3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AE"/>
    <w:rsid w:val="00040FA7"/>
    <w:rsid w:val="00050221"/>
    <w:rsid w:val="0007384F"/>
    <w:rsid w:val="000D0EA5"/>
    <w:rsid w:val="000D3AD7"/>
    <w:rsid w:val="000E0CDD"/>
    <w:rsid w:val="000E5C61"/>
    <w:rsid w:val="001204A5"/>
    <w:rsid w:val="00133DC9"/>
    <w:rsid w:val="00211DCD"/>
    <w:rsid w:val="00242552"/>
    <w:rsid w:val="00244269"/>
    <w:rsid w:val="002453A5"/>
    <w:rsid w:val="00253642"/>
    <w:rsid w:val="002706A8"/>
    <w:rsid w:val="002964A2"/>
    <w:rsid w:val="002C688C"/>
    <w:rsid w:val="002D1900"/>
    <w:rsid w:val="002E14DB"/>
    <w:rsid w:val="002E7598"/>
    <w:rsid w:val="00307B6D"/>
    <w:rsid w:val="003421B6"/>
    <w:rsid w:val="00373633"/>
    <w:rsid w:val="003D26FD"/>
    <w:rsid w:val="004005F1"/>
    <w:rsid w:val="00412917"/>
    <w:rsid w:val="00413D18"/>
    <w:rsid w:val="00420649"/>
    <w:rsid w:val="00460343"/>
    <w:rsid w:val="004A280E"/>
    <w:rsid w:val="00512F89"/>
    <w:rsid w:val="00520348"/>
    <w:rsid w:val="005230C1"/>
    <w:rsid w:val="00564E76"/>
    <w:rsid w:val="00566986"/>
    <w:rsid w:val="00574DB6"/>
    <w:rsid w:val="005D2350"/>
    <w:rsid w:val="00601B79"/>
    <w:rsid w:val="00612F8C"/>
    <w:rsid w:val="006839EE"/>
    <w:rsid w:val="00733269"/>
    <w:rsid w:val="00793A4B"/>
    <w:rsid w:val="007B703C"/>
    <w:rsid w:val="007D74F8"/>
    <w:rsid w:val="00805E21"/>
    <w:rsid w:val="008374A9"/>
    <w:rsid w:val="00870435"/>
    <w:rsid w:val="008A32F2"/>
    <w:rsid w:val="008C1042"/>
    <w:rsid w:val="008C4EAB"/>
    <w:rsid w:val="00907EB9"/>
    <w:rsid w:val="00961AAE"/>
    <w:rsid w:val="0096319A"/>
    <w:rsid w:val="00977780"/>
    <w:rsid w:val="009C588D"/>
    <w:rsid w:val="009D6D97"/>
    <w:rsid w:val="009E3595"/>
    <w:rsid w:val="00A0763E"/>
    <w:rsid w:val="00A13C96"/>
    <w:rsid w:val="00A857EA"/>
    <w:rsid w:val="00A94BF6"/>
    <w:rsid w:val="00AC0F7C"/>
    <w:rsid w:val="00B63C3A"/>
    <w:rsid w:val="00B70C6A"/>
    <w:rsid w:val="00BB59E8"/>
    <w:rsid w:val="00BD4AA7"/>
    <w:rsid w:val="00BD501A"/>
    <w:rsid w:val="00C12785"/>
    <w:rsid w:val="00C30640"/>
    <w:rsid w:val="00C57A3E"/>
    <w:rsid w:val="00CB3B4A"/>
    <w:rsid w:val="00D1550E"/>
    <w:rsid w:val="00D253DA"/>
    <w:rsid w:val="00D60540"/>
    <w:rsid w:val="00DD7E7D"/>
    <w:rsid w:val="00DE067D"/>
    <w:rsid w:val="00E1082A"/>
    <w:rsid w:val="00E46049"/>
    <w:rsid w:val="00ED3AA5"/>
    <w:rsid w:val="00EE241B"/>
    <w:rsid w:val="00EE739E"/>
    <w:rsid w:val="00F15A34"/>
    <w:rsid w:val="00F272D1"/>
    <w:rsid w:val="00F94B35"/>
    <w:rsid w:val="00FB4F4E"/>
    <w:rsid w:val="00FC79C5"/>
    <w:rsid w:val="00FD0B54"/>
    <w:rsid w:val="00FE2DB8"/>
    <w:rsid w:val="00FE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E5C6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706A8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3D26FD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CB3B4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CB3B4A"/>
  </w:style>
  <w:style w:type="paragraph" w:styleId="Pieddepage">
    <w:name w:val="footer"/>
    <w:basedOn w:val="Normal"/>
    <w:link w:val="PieddepageCar"/>
    <w:uiPriority w:val="99"/>
    <w:unhideWhenUsed/>
    <w:rsid w:val="00CB3B4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3B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E5C6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706A8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3D26FD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CB3B4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CB3B4A"/>
  </w:style>
  <w:style w:type="paragraph" w:styleId="Pieddepage">
    <w:name w:val="footer"/>
    <w:basedOn w:val="Normal"/>
    <w:link w:val="PieddepageCar"/>
    <w:uiPriority w:val="99"/>
    <w:unhideWhenUsed/>
    <w:rsid w:val="00CB3B4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4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3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6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8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78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8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9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1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2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27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9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0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6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8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0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18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8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7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08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01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93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38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31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39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0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5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1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524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47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663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476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520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007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598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30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256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580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1435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6578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040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74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5817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921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3901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6988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c.gc.ca/francais/refugies/exterieur/resume-pfsi.asp" TargetMode="External"/><Relationship Id="rId13" Type="http://schemas.openxmlformats.org/officeDocument/2006/relationships/hyperlink" Target="https://www.medavie.bluecross.ca/cs/ContentServer?c=ContentPage_P&amp;pagename=MedavieCorporate%2FContentPage_P%2FSplash&amp;cid=1187215029181" TargetMode="External"/><Relationship Id="rId18" Type="http://schemas.openxmlformats.org/officeDocument/2006/relationships/hyperlink" Target="https://www.medavie.bluecross.ca/cs/ContentServer?c=ContentPage_P&amp;pagename=MedavieCorporate%2FContentPage_P%2FSplash&amp;cid=1187220031593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s://www.medavie.bluecross.ca/cs/ContentServer?c=ContentPage_P&amp;pagename=MedavieCorporate%2FContentPage_P%2FSplash&amp;cid=118722003159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ovider.medavie.bluecross.ca/" TargetMode="External"/><Relationship Id="rId17" Type="http://schemas.openxmlformats.org/officeDocument/2006/relationships/hyperlink" Target="https://provider.medavie.bluecross.ca/" TargetMode="External"/><Relationship Id="rId25" Type="http://schemas.openxmlformats.org/officeDocument/2006/relationships/hyperlink" Target="https://www.medavie.bluecross.ca/cs/BlobServer?blobcol=urldata&amp;blobtable=MungoBlobs&amp;blobheadervalue2=abinary%3B+charset%3DUTF-8&amp;blobheadername2=MDT-Type&amp;blobkey=id&amp;blobwhere=1187213468189&amp;blobheader=application%2F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vider.medavie.bluecross.ca/" TargetMode="External"/><Relationship Id="rId20" Type="http://schemas.openxmlformats.org/officeDocument/2006/relationships/hyperlink" Target="https://provider.medavie.bluecross.ca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ic.gc.ca/francais/refugies/exterieur/arrivee-sante/personnes/demande-qui.asp" TargetMode="External"/><Relationship Id="rId24" Type="http://schemas.openxmlformats.org/officeDocument/2006/relationships/hyperlink" Target="https://www.medavie.bluecross.ca/cs/ContentServer?c=ContentPage_P&amp;pagename=MedavieCorporate%2FContentPage_P%2FSplash&amp;cid=11872200315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amq.gouv.qc.ca/fr/professionnels/pharmaciens/medicaments/Pages/liste-medicaments.aspx" TargetMode="External"/><Relationship Id="rId23" Type="http://schemas.openxmlformats.org/officeDocument/2006/relationships/hyperlink" Target="https://provider.medavie.bluecross.c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ic.gc.ca/francais/refugies/exterieur/arrivee-sante/professionnels.asp" TargetMode="External"/><Relationship Id="rId19" Type="http://schemas.openxmlformats.org/officeDocument/2006/relationships/hyperlink" Target="https://www.medavie.bluecross.ca/cs/BlobServer?blobcol=urldata&amp;blobtable=MungoBlobs&amp;blobheadervalue2=abinary%3B+charset%3DUTF-8&amp;blobheadername2=MDT-Type&amp;blobkey=id&amp;blobwhere=1187213417360&amp;blobheader=application%2F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c.gc.ca/francais/ministere/media/avis/2016-04-11.asp" TargetMode="External"/><Relationship Id="rId14" Type="http://schemas.openxmlformats.org/officeDocument/2006/relationships/hyperlink" Target="https://www.medavie.bluecross.ca/cs/BlobServer?blobcol=urldata&amp;blobtable=MungoBlobs&amp;blobheadervalue2=abinary%3B+charset%3DUTF-8&amp;blobheadername2=MDT-Type&amp;blobkey=id&amp;blobwhere=1187213465936&amp;blobheader=application%2Fpdf" TargetMode="External"/><Relationship Id="rId22" Type="http://schemas.openxmlformats.org/officeDocument/2006/relationships/hyperlink" Target="https://www.medavie.bluecross.ca/cs/BlobServer?blobcol=urldata&amp;blobtable=MungoBlobs&amp;blobheadervalue2=abinary%3B+charset%3DUTF-8&amp;blobheadername2=MDT-Type&amp;blobkey=id&amp;blobwhere=1187213468237&amp;blobheader=application%2F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1823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 De La Montagne</Company>
  <LinksUpToDate>false</LinksUpToDate>
  <CharactersWithSpaces>11827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Cleveland</dc:creator>
  <cp:lastModifiedBy>Janet Cleveland</cp:lastModifiedBy>
  <cp:revision>77</cp:revision>
  <dcterms:created xsi:type="dcterms:W3CDTF">2016-03-30T20:29:00Z</dcterms:created>
  <dcterms:modified xsi:type="dcterms:W3CDTF">2016-04-19T14:00:00Z</dcterms:modified>
</cp:coreProperties>
</file>